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3AE56" w14:textId="6E118BEF" w:rsidR="002131ED" w:rsidRPr="00901BCE" w:rsidRDefault="002131ED" w:rsidP="00CB0437">
      <w:pPr>
        <w:pStyle w:val="Titre2"/>
        <w:jc w:val="center"/>
        <w:rPr>
          <w:rFonts w:ascii="Arial Narrow" w:hAnsi="Arial Narrow"/>
          <w:i w:val="0"/>
          <w:sz w:val="24"/>
          <w:szCs w:val="24"/>
        </w:rPr>
      </w:pPr>
      <w:r w:rsidRPr="00901BCE">
        <w:rPr>
          <w:rFonts w:ascii="Arial Narrow" w:hAnsi="Arial Narrow"/>
          <w:i w:val="0"/>
          <w:sz w:val="24"/>
          <w:szCs w:val="24"/>
        </w:rPr>
        <w:t>Gestion de la qualité des résultats des activités du projet</w:t>
      </w:r>
      <w:r w:rsidR="006E5278" w:rsidRPr="00901BCE">
        <w:rPr>
          <w:rFonts w:ascii="Arial Narrow" w:hAnsi="Arial Narrow"/>
          <w:i w:val="0"/>
          <w:sz w:val="24"/>
          <w:szCs w:val="24"/>
        </w:rPr>
        <w:t xml:space="preserve"> </w:t>
      </w:r>
      <w:r w:rsidR="00BA1412" w:rsidRPr="00901BCE">
        <w:rPr>
          <w:rFonts w:ascii="Arial Narrow" w:hAnsi="Arial Narrow"/>
          <w:i w:val="0"/>
          <w:sz w:val="24"/>
          <w:szCs w:val="24"/>
        </w:rPr>
        <w:t xml:space="preserve">MRPA </w:t>
      </w:r>
      <w:r w:rsidR="00E01458" w:rsidRPr="00901BCE">
        <w:rPr>
          <w:rFonts w:ascii="Arial Narrow" w:hAnsi="Arial Narrow"/>
          <w:i w:val="0"/>
          <w:sz w:val="24"/>
          <w:szCs w:val="24"/>
        </w:rPr>
        <w:t>du PNUD</w:t>
      </w:r>
      <w:r w:rsidR="00CC7223" w:rsidRPr="00901BCE">
        <w:rPr>
          <w:rFonts w:ascii="Arial Narrow" w:hAnsi="Arial Narrow"/>
          <w:i w:val="0"/>
          <w:sz w:val="24"/>
          <w:szCs w:val="24"/>
        </w:rPr>
        <w:t xml:space="preserve"> (</w:t>
      </w:r>
      <w:r w:rsidR="00805EA2" w:rsidRPr="00901BCE">
        <w:rPr>
          <w:rFonts w:ascii="Arial Narrow" w:hAnsi="Arial Narrow"/>
          <w:i w:val="0"/>
          <w:sz w:val="24"/>
          <w:szCs w:val="24"/>
        </w:rPr>
        <w:t>Janvier</w:t>
      </w:r>
      <w:r w:rsidR="00464592" w:rsidRPr="00901BCE">
        <w:rPr>
          <w:rFonts w:ascii="Arial Narrow" w:hAnsi="Arial Narrow"/>
          <w:i w:val="0"/>
          <w:sz w:val="24"/>
          <w:szCs w:val="24"/>
        </w:rPr>
        <w:t xml:space="preserve"> </w:t>
      </w:r>
      <w:r w:rsidR="00CC7223" w:rsidRPr="00901BCE">
        <w:rPr>
          <w:rFonts w:ascii="Arial Narrow" w:hAnsi="Arial Narrow"/>
          <w:i w:val="0"/>
          <w:sz w:val="24"/>
          <w:szCs w:val="24"/>
        </w:rPr>
        <w:t xml:space="preserve">à </w:t>
      </w:r>
      <w:r w:rsidR="00EA511F" w:rsidRPr="00901BCE">
        <w:rPr>
          <w:rFonts w:ascii="Arial Narrow" w:hAnsi="Arial Narrow"/>
          <w:i w:val="0"/>
          <w:sz w:val="24"/>
          <w:szCs w:val="24"/>
        </w:rPr>
        <w:t>Décembre</w:t>
      </w:r>
      <w:r w:rsidR="00CC7223" w:rsidRPr="00901BCE">
        <w:rPr>
          <w:rFonts w:ascii="Arial Narrow" w:hAnsi="Arial Narrow"/>
          <w:i w:val="0"/>
          <w:sz w:val="24"/>
          <w:szCs w:val="24"/>
        </w:rPr>
        <w:t xml:space="preserve"> 201</w:t>
      </w:r>
      <w:r w:rsidR="00155B88" w:rsidRPr="00901BCE">
        <w:rPr>
          <w:rFonts w:ascii="Arial Narrow" w:hAnsi="Arial Narrow"/>
          <w:i w:val="0"/>
          <w:sz w:val="24"/>
          <w:szCs w:val="24"/>
        </w:rPr>
        <w:t>5</w:t>
      </w:r>
      <w:r w:rsidR="00CC7223" w:rsidRPr="00901BCE">
        <w:rPr>
          <w:rFonts w:ascii="Arial Narrow" w:hAnsi="Arial Narrow"/>
          <w:i w:val="0"/>
          <w:sz w:val="24"/>
          <w:szCs w:val="24"/>
        </w:rPr>
        <w:t>)</w:t>
      </w:r>
    </w:p>
    <w:p w14:paraId="48F3F315" w14:textId="77777777" w:rsidR="00156D14" w:rsidRPr="00901BCE" w:rsidRDefault="00156D14" w:rsidP="00156D14">
      <w:pPr>
        <w:rPr>
          <w:rFonts w:ascii="Arial Narrow" w:hAnsi="Arial Narrow"/>
        </w:rPr>
      </w:pPr>
    </w:p>
    <w:tbl>
      <w:tblPr>
        <w:tblW w:w="15190" w:type="dxa"/>
        <w:tblInd w:w="-142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999"/>
        <w:gridCol w:w="1843"/>
        <w:gridCol w:w="3402"/>
        <w:gridCol w:w="4111"/>
        <w:gridCol w:w="2835"/>
      </w:tblGrid>
      <w:tr w:rsidR="00EA0428" w:rsidRPr="00901BCE" w14:paraId="7D7FE95C" w14:textId="77777777" w:rsidTr="008B309E">
        <w:tc>
          <w:tcPr>
            <w:tcW w:w="15190" w:type="dxa"/>
            <w:gridSpan w:val="5"/>
            <w:shd w:val="clear" w:color="auto" w:fill="D99594"/>
            <w:tcMar>
              <w:top w:w="43" w:type="dxa"/>
              <w:left w:w="115" w:type="dxa"/>
              <w:right w:w="115" w:type="dxa"/>
            </w:tcMar>
          </w:tcPr>
          <w:p w14:paraId="51C13E4D" w14:textId="77777777" w:rsidR="00847F9D" w:rsidRPr="00901BCE" w:rsidRDefault="009F6653" w:rsidP="008316D4">
            <w:pPr>
              <w:rPr>
                <w:rFonts w:ascii="Arial Narrow" w:hAnsi="Arial Narrow"/>
                <w:sz w:val="20"/>
                <w:szCs w:val="20"/>
              </w:rPr>
            </w:pPr>
            <w:r w:rsidRPr="00901BCE">
              <w:rPr>
                <w:rFonts w:ascii="Arial Narrow" w:hAnsi="Arial Narrow"/>
                <w:b/>
                <w:sz w:val="20"/>
                <w:szCs w:val="20"/>
              </w:rPr>
              <w:t>RESULTAT ATTENDU</w:t>
            </w:r>
            <w:r w:rsidR="00847F9D" w:rsidRPr="00901BCE">
              <w:rPr>
                <w:rFonts w:ascii="Arial Narrow" w:hAnsi="Arial Narrow"/>
                <w:b/>
                <w:sz w:val="20"/>
                <w:szCs w:val="20"/>
              </w:rPr>
              <w:t xml:space="preserve"> 1</w:t>
            </w:r>
            <w:r w:rsidR="00847F9D" w:rsidRPr="00901BCE">
              <w:rPr>
                <w:rFonts w:ascii="Arial Narrow" w:hAnsi="Arial Narrow"/>
                <w:sz w:val="20"/>
                <w:szCs w:val="20"/>
              </w:rPr>
              <w:t> </w:t>
            </w:r>
            <w:r w:rsidR="008316D4" w:rsidRPr="00901BCE">
              <w:rPr>
                <w:rFonts w:ascii="Arial Narrow" w:hAnsi="Arial Narrow"/>
                <w:sz w:val="20"/>
                <w:szCs w:val="20"/>
              </w:rPr>
              <w:t>-</w:t>
            </w:r>
            <w:r w:rsidR="00847F9D" w:rsidRPr="00901BCE">
              <w:rPr>
                <w:rFonts w:ascii="Arial Narrow" w:hAnsi="Arial Narrow"/>
                <w:sz w:val="20"/>
                <w:szCs w:val="20"/>
              </w:rPr>
              <w:t xml:space="preserve"> </w:t>
            </w:r>
            <w:r w:rsidRPr="00901BCE">
              <w:rPr>
                <w:rFonts w:ascii="Arial Narrow" w:hAnsi="Arial Narrow"/>
                <w:sz w:val="20"/>
                <w:szCs w:val="20"/>
              </w:rPr>
              <w:t>De nouvelles AP sont créées dans le cadre des catégories V et VI de l’UICN</w:t>
            </w:r>
          </w:p>
        </w:tc>
      </w:tr>
      <w:tr w:rsidR="00EA0428" w:rsidRPr="00901BCE" w14:paraId="3B6B35D8" w14:textId="77777777" w:rsidTr="008B309E">
        <w:tc>
          <w:tcPr>
            <w:tcW w:w="15190" w:type="dxa"/>
            <w:gridSpan w:val="5"/>
            <w:shd w:val="clear" w:color="auto" w:fill="D9D9D9"/>
            <w:tcMar>
              <w:top w:w="43" w:type="dxa"/>
              <w:left w:w="115" w:type="dxa"/>
              <w:right w:w="115" w:type="dxa"/>
            </w:tcMar>
          </w:tcPr>
          <w:p w14:paraId="2F286303" w14:textId="77777777" w:rsidR="00150F79" w:rsidRPr="00901BCE" w:rsidRDefault="008316D4" w:rsidP="00FC2B98">
            <w:pPr>
              <w:spacing w:before="60"/>
              <w:rPr>
                <w:rFonts w:ascii="Arial Narrow" w:hAnsi="Arial Narrow" w:cs="Arial"/>
                <w:b/>
                <w:sz w:val="20"/>
                <w:szCs w:val="20"/>
                <w:lang w:eastAsia="fr-FR"/>
              </w:rPr>
            </w:pPr>
            <w:r w:rsidRPr="00901BCE">
              <w:rPr>
                <w:rFonts w:ascii="Arial Narrow" w:hAnsi="Arial Narrow" w:cs="Arial"/>
                <w:b/>
                <w:sz w:val="20"/>
                <w:szCs w:val="20"/>
                <w:lang w:eastAsia="fr-FR"/>
              </w:rPr>
              <w:t xml:space="preserve">Résultat Opérationnel 1.1 - </w:t>
            </w:r>
            <w:r w:rsidR="0094378B" w:rsidRPr="00901BCE">
              <w:rPr>
                <w:rFonts w:ascii="Arial Narrow" w:hAnsi="Arial Narrow" w:cs="Arial"/>
                <w:b/>
                <w:sz w:val="20"/>
                <w:szCs w:val="20"/>
                <w:lang w:eastAsia="fr-FR"/>
              </w:rPr>
              <w:t>Une vision et des principes clairs pour un sous réseau de MRPA sont formalisés dans le registre des AP (Objectifs et arrangements de gestion des MRPA).</w:t>
            </w:r>
          </w:p>
        </w:tc>
      </w:tr>
      <w:tr w:rsidR="00141BE4" w:rsidRPr="00901BCE" w14:paraId="14377DEF" w14:textId="77777777" w:rsidTr="008B309E">
        <w:tc>
          <w:tcPr>
            <w:tcW w:w="2999" w:type="dxa"/>
            <w:tcMar>
              <w:top w:w="43" w:type="dxa"/>
              <w:left w:w="115" w:type="dxa"/>
              <w:right w:w="115" w:type="dxa"/>
            </w:tcMar>
          </w:tcPr>
          <w:p w14:paraId="1AFD6B73" w14:textId="67986288" w:rsidR="003161C0" w:rsidRPr="00901BCE" w:rsidRDefault="003161C0" w:rsidP="003161C0">
            <w:pPr>
              <w:spacing w:before="60"/>
              <w:jc w:val="left"/>
              <w:rPr>
                <w:rFonts w:ascii="Arial Narrow" w:hAnsi="Arial Narrow" w:cs="Arial"/>
                <w:b/>
                <w:sz w:val="20"/>
                <w:szCs w:val="20"/>
                <w:lang w:eastAsia="fr-FR"/>
              </w:rPr>
            </w:pPr>
            <w:r w:rsidRPr="00901BCE">
              <w:rPr>
                <w:rFonts w:ascii="Arial Narrow" w:hAnsi="Arial Narrow" w:cs="Arial"/>
                <w:b/>
                <w:sz w:val="20"/>
                <w:szCs w:val="20"/>
                <w:lang w:eastAsia="fr-FR"/>
              </w:rPr>
              <w:t xml:space="preserve">Résultat de l’activité 1.1.1 – </w:t>
            </w:r>
            <w:r w:rsidRPr="00901BCE">
              <w:rPr>
                <w:rFonts w:ascii="Arial Narrow" w:hAnsi="Arial Narrow" w:cs="Arial"/>
                <w:sz w:val="20"/>
                <w:szCs w:val="20"/>
                <w:lang w:eastAsia="fr-FR"/>
              </w:rPr>
              <w:t>Diffusion des résultats de la capitalisation des bonnes pratiques et meilleures approches</w:t>
            </w:r>
            <w:r w:rsidR="00606933" w:rsidRPr="00901BCE">
              <w:rPr>
                <w:rFonts w:ascii="Arial Narrow" w:hAnsi="Arial Narrow" w:cs="Arial"/>
                <w:sz w:val="20"/>
                <w:szCs w:val="20"/>
                <w:lang w:eastAsia="fr-FR"/>
              </w:rPr>
              <w:t xml:space="preserve"> et de vision MRPA</w:t>
            </w:r>
          </w:p>
        </w:tc>
        <w:tc>
          <w:tcPr>
            <w:tcW w:w="9356" w:type="dxa"/>
            <w:gridSpan w:val="3"/>
            <w:tcMar>
              <w:top w:w="43" w:type="dxa"/>
              <w:left w:w="115" w:type="dxa"/>
              <w:right w:w="115" w:type="dxa"/>
            </w:tcMar>
            <w:vAlign w:val="center"/>
          </w:tcPr>
          <w:p w14:paraId="070FD54D" w14:textId="12D7004B" w:rsidR="003161C0" w:rsidRPr="00901BCE" w:rsidRDefault="003161C0" w:rsidP="003161C0">
            <w:pPr>
              <w:rPr>
                <w:rFonts w:ascii="Arial Narrow" w:hAnsi="Arial Narrow"/>
                <w:sz w:val="20"/>
                <w:szCs w:val="20"/>
              </w:rPr>
            </w:pPr>
            <w:r w:rsidRPr="00901BCE">
              <w:rPr>
                <w:rFonts w:ascii="Arial Narrow" w:hAnsi="Arial Narrow"/>
                <w:sz w:val="20"/>
                <w:szCs w:val="20"/>
              </w:rPr>
              <w:t>Bonnes pratiques sur les meilleures approches et les leçons apprises sur les mauvaises pratiques partagées et diffusées.</w:t>
            </w:r>
          </w:p>
        </w:tc>
        <w:tc>
          <w:tcPr>
            <w:tcW w:w="2835" w:type="dxa"/>
            <w:tcMar>
              <w:top w:w="43" w:type="dxa"/>
              <w:left w:w="115" w:type="dxa"/>
              <w:right w:w="115" w:type="dxa"/>
            </w:tcMar>
            <w:vAlign w:val="center"/>
          </w:tcPr>
          <w:p w14:paraId="09351942" w14:textId="79CDB86B" w:rsidR="003161C0" w:rsidRPr="00901BCE" w:rsidRDefault="003161C0" w:rsidP="003161C0">
            <w:pPr>
              <w:spacing w:before="60"/>
              <w:rPr>
                <w:rFonts w:ascii="Arial Narrow" w:hAnsi="Arial Narrow" w:cs="Arial"/>
                <w:sz w:val="20"/>
                <w:szCs w:val="20"/>
                <w:lang w:eastAsia="fr-FR"/>
              </w:rPr>
            </w:pPr>
            <w:r w:rsidRPr="00901BCE">
              <w:rPr>
                <w:rFonts w:ascii="Arial Narrow" w:hAnsi="Arial Narrow" w:cs="Arial"/>
                <w:sz w:val="20"/>
                <w:szCs w:val="20"/>
                <w:lang w:eastAsia="fr-FR"/>
              </w:rPr>
              <w:t>Date de début : Mi-</w:t>
            </w:r>
            <w:r w:rsidR="006B4ACE" w:rsidRPr="00901BCE">
              <w:rPr>
                <w:rFonts w:ascii="Arial Narrow" w:hAnsi="Arial Narrow" w:cs="Arial"/>
                <w:sz w:val="20"/>
                <w:szCs w:val="20"/>
                <w:lang w:eastAsia="fr-FR"/>
              </w:rPr>
              <w:t>septembre</w:t>
            </w:r>
            <w:r w:rsidRPr="00901BCE">
              <w:rPr>
                <w:rFonts w:ascii="Arial Narrow" w:hAnsi="Arial Narrow" w:cs="Arial"/>
                <w:sz w:val="20"/>
                <w:szCs w:val="20"/>
                <w:lang w:eastAsia="fr-FR"/>
              </w:rPr>
              <w:t xml:space="preserve"> </w:t>
            </w:r>
            <w:r w:rsidR="006B4ACE" w:rsidRPr="00901BCE">
              <w:rPr>
                <w:rFonts w:ascii="Arial Narrow" w:hAnsi="Arial Narrow" w:cs="Arial"/>
                <w:sz w:val="20"/>
                <w:szCs w:val="20"/>
                <w:lang w:eastAsia="fr-FR"/>
              </w:rPr>
              <w:t>2015</w:t>
            </w:r>
          </w:p>
          <w:p w14:paraId="31DD5CA2" w14:textId="0C64F245" w:rsidR="003161C0" w:rsidRPr="00901BCE" w:rsidRDefault="003161C0" w:rsidP="006B4ACE">
            <w:pPr>
              <w:rPr>
                <w:rFonts w:ascii="Arial Narrow" w:hAnsi="Arial Narrow" w:cs="Arial"/>
                <w:sz w:val="20"/>
                <w:szCs w:val="20"/>
                <w:lang w:eastAsia="fr-FR"/>
              </w:rPr>
            </w:pPr>
            <w:r w:rsidRPr="00901BCE">
              <w:rPr>
                <w:rFonts w:ascii="Arial Narrow" w:hAnsi="Arial Narrow" w:cs="Arial"/>
                <w:sz w:val="20"/>
                <w:szCs w:val="20"/>
                <w:lang w:eastAsia="fr-FR"/>
              </w:rPr>
              <w:t xml:space="preserve">Date de fin : </w:t>
            </w:r>
            <w:r w:rsidR="006B4ACE" w:rsidRPr="00901BCE">
              <w:rPr>
                <w:rFonts w:ascii="Arial Narrow" w:hAnsi="Arial Narrow" w:cs="Arial"/>
                <w:sz w:val="20"/>
                <w:szCs w:val="20"/>
                <w:lang w:eastAsia="fr-FR"/>
              </w:rPr>
              <w:t>fin-septembre 2015</w:t>
            </w:r>
          </w:p>
        </w:tc>
      </w:tr>
      <w:tr w:rsidR="00141BE4" w:rsidRPr="00901BCE" w14:paraId="59568B1C" w14:textId="77777777" w:rsidTr="008B309E">
        <w:tc>
          <w:tcPr>
            <w:tcW w:w="2999" w:type="dxa"/>
            <w:tcMar>
              <w:top w:w="43" w:type="dxa"/>
              <w:left w:w="115" w:type="dxa"/>
              <w:right w:w="115" w:type="dxa"/>
            </w:tcMar>
          </w:tcPr>
          <w:p w14:paraId="2FE6ED73" w14:textId="3CC000AC" w:rsidR="003161C0" w:rsidRPr="00901BCE" w:rsidRDefault="003161C0" w:rsidP="003161C0">
            <w:pPr>
              <w:spacing w:before="6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tcMar>
              <w:top w:w="43" w:type="dxa"/>
              <w:left w:w="115" w:type="dxa"/>
              <w:right w:w="115" w:type="dxa"/>
            </w:tcMar>
            <w:vAlign w:val="center"/>
          </w:tcPr>
          <w:p w14:paraId="49303463" w14:textId="09BB7621" w:rsidR="003161C0" w:rsidRPr="00901BCE" w:rsidRDefault="003161C0" w:rsidP="0073668A">
            <w:pPr>
              <w:spacing w:before="60"/>
              <w:rPr>
                <w:rFonts w:ascii="Arial Narrow" w:hAnsi="Arial Narrow" w:cs="Arial"/>
                <w:sz w:val="20"/>
                <w:szCs w:val="20"/>
                <w:lang w:eastAsia="fr-FR"/>
              </w:rPr>
            </w:pPr>
            <w:r w:rsidRPr="00901BCE">
              <w:rPr>
                <w:rFonts w:ascii="Arial Narrow" w:hAnsi="Arial Narrow" w:cs="Arial"/>
                <w:bCs/>
                <w:sz w:val="20"/>
                <w:szCs w:val="20"/>
                <w:lang w:eastAsia="fr-FR"/>
              </w:rPr>
              <w:t xml:space="preserve">Il s’agit </w:t>
            </w:r>
            <w:r w:rsidR="006B4ACE" w:rsidRPr="00901BCE">
              <w:rPr>
                <w:rFonts w:ascii="Arial Narrow" w:hAnsi="Arial Narrow" w:cs="Arial"/>
                <w:bCs/>
                <w:sz w:val="20"/>
                <w:szCs w:val="20"/>
                <w:lang w:eastAsia="fr-FR"/>
              </w:rPr>
              <w:t>de tenir des réunions de partage régional entre les parties prenantes locales des MRPA (Gestionnaires, secteur public, société civile, secteur privé, autres Projets dans la NAP) en vue de diffusion</w:t>
            </w:r>
            <w:r w:rsidR="0073668A" w:rsidRPr="00901BCE">
              <w:rPr>
                <w:rFonts w:ascii="Arial Narrow" w:hAnsi="Arial Narrow" w:cs="Arial"/>
                <w:bCs/>
                <w:sz w:val="20"/>
                <w:szCs w:val="20"/>
                <w:lang w:eastAsia="fr-FR"/>
              </w:rPr>
              <w:t xml:space="preserve"> (i) </w:t>
            </w:r>
            <w:r w:rsidR="006B4ACE" w:rsidRPr="00901BCE">
              <w:rPr>
                <w:rFonts w:ascii="Arial Narrow" w:hAnsi="Arial Narrow" w:cs="Arial"/>
                <w:bCs/>
                <w:sz w:val="20"/>
                <w:szCs w:val="20"/>
                <w:lang w:eastAsia="fr-FR"/>
              </w:rPr>
              <w:t>des résultats de</w:t>
            </w:r>
            <w:r w:rsidR="00504AF7" w:rsidRPr="00901BCE">
              <w:rPr>
                <w:rFonts w:ascii="Arial Narrow" w:hAnsi="Arial Narrow" w:cs="Arial"/>
                <w:bCs/>
                <w:sz w:val="20"/>
                <w:szCs w:val="20"/>
                <w:lang w:eastAsia="fr-FR"/>
              </w:rPr>
              <w:t xml:space="preserve"> différentes </w:t>
            </w:r>
            <w:r w:rsidR="0073668A" w:rsidRPr="00901BCE">
              <w:rPr>
                <w:rFonts w:ascii="Arial Narrow" w:hAnsi="Arial Narrow" w:cs="Arial"/>
                <w:bCs/>
                <w:sz w:val="20"/>
                <w:szCs w:val="20"/>
                <w:lang w:eastAsia="fr-FR"/>
              </w:rPr>
              <w:t>activités menées durant les deux années de mise en œuvre</w:t>
            </w:r>
            <w:r w:rsidR="006B4ACE" w:rsidRPr="00901BCE">
              <w:rPr>
                <w:rFonts w:ascii="Arial Narrow" w:hAnsi="Arial Narrow" w:cs="Arial"/>
                <w:bCs/>
                <w:sz w:val="20"/>
                <w:szCs w:val="20"/>
                <w:lang w:eastAsia="fr-FR"/>
              </w:rPr>
              <w:t xml:space="preserve"> </w:t>
            </w:r>
            <w:r w:rsidR="00504AF7" w:rsidRPr="00901BCE">
              <w:rPr>
                <w:rFonts w:ascii="Arial Narrow" w:hAnsi="Arial Narrow" w:cs="Arial"/>
                <w:bCs/>
                <w:sz w:val="20"/>
                <w:szCs w:val="20"/>
                <w:lang w:eastAsia="fr-FR"/>
              </w:rPr>
              <w:t>et</w:t>
            </w:r>
            <w:r w:rsidR="006B4ACE" w:rsidRPr="00901BCE">
              <w:rPr>
                <w:rFonts w:ascii="Arial Narrow" w:hAnsi="Arial Narrow" w:cs="Arial"/>
                <w:bCs/>
                <w:sz w:val="20"/>
                <w:szCs w:val="20"/>
                <w:lang w:eastAsia="fr-FR"/>
              </w:rPr>
              <w:t xml:space="preserve"> </w:t>
            </w:r>
            <w:r w:rsidR="0073668A" w:rsidRPr="00901BCE">
              <w:rPr>
                <w:rFonts w:ascii="Arial Narrow" w:hAnsi="Arial Narrow" w:cs="Arial"/>
                <w:bCs/>
                <w:sz w:val="20"/>
                <w:szCs w:val="20"/>
                <w:lang w:eastAsia="fr-FR"/>
              </w:rPr>
              <w:t xml:space="preserve">(ii) </w:t>
            </w:r>
            <w:r w:rsidR="006B4ACE" w:rsidRPr="00901BCE">
              <w:rPr>
                <w:rFonts w:ascii="Arial Narrow" w:hAnsi="Arial Narrow" w:cs="Arial"/>
                <w:bCs/>
                <w:sz w:val="20"/>
                <w:szCs w:val="20"/>
                <w:lang w:eastAsia="fr-FR"/>
              </w:rPr>
              <w:t>des bonnes pratiques sur les meilleures approches</w:t>
            </w:r>
            <w:r w:rsidR="00504AF7" w:rsidRPr="00901BCE">
              <w:rPr>
                <w:rFonts w:ascii="Arial Narrow" w:hAnsi="Arial Narrow" w:cs="Arial"/>
                <w:bCs/>
                <w:sz w:val="20"/>
                <w:szCs w:val="20"/>
                <w:lang w:eastAsia="fr-FR"/>
              </w:rPr>
              <w:t xml:space="preserve"> au niveau de la NAP Comple</w:t>
            </w:r>
            <w:r w:rsidR="0073668A" w:rsidRPr="00901BCE">
              <w:rPr>
                <w:rFonts w:ascii="Arial Narrow" w:hAnsi="Arial Narrow" w:cs="Arial"/>
                <w:bCs/>
                <w:sz w:val="20"/>
                <w:szCs w:val="20"/>
                <w:lang w:eastAsia="fr-FR"/>
              </w:rPr>
              <w:t>xe</w:t>
            </w:r>
            <w:r w:rsidR="00504AF7" w:rsidRPr="00901BCE">
              <w:rPr>
                <w:rFonts w:ascii="Arial Narrow" w:hAnsi="Arial Narrow" w:cs="Arial"/>
                <w:bCs/>
                <w:sz w:val="20"/>
                <w:szCs w:val="20"/>
                <w:lang w:eastAsia="fr-FR"/>
              </w:rPr>
              <w:t xml:space="preserve"> </w:t>
            </w:r>
            <w:proofErr w:type="spellStart"/>
            <w:r w:rsidR="00504AF7" w:rsidRPr="00901BCE">
              <w:rPr>
                <w:rFonts w:ascii="Arial Narrow" w:hAnsi="Arial Narrow" w:cs="Arial"/>
                <w:bCs/>
                <w:sz w:val="20"/>
                <w:szCs w:val="20"/>
                <w:lang w:eastAsia="fr-FR"/>
              </w:rPr>
              <w:t>Ambohimirahavavy</w:t>
            </w:r>
            <w:proofErr w:type="spellEnd"/>
            <w:r w:rsidR="00504AF7" w:rsidRPr="00901BCE">
              <w:rPr>
                <w:rFonts w:ascii="Arial Narrow" w:hAnsi="Arial Narrow" w:cs="Arial"/>
                <w:bCs/>
                <w:sz w:val="20"/>
                <w:szCs w:val="20"/>
                <w:lang w:eastAsia="fr-FR"/>
              </w:rPr>
              <w:t xml:space="preserve"> </w:t>
            </w:r>
            <w:proofErr w:type="spellStart"/>
            <w:r w:rsidR="00504AF7" w:rsidRPr="00901BCE">
              <w:rPr>
                <w:rFonts w:ascii="Arial Narrow" w:hAnsi="Arial Narrow" w:cs="Arial"/>
                <w:bCs/>
                <w:sz w:val="20"/>
                <w:szCs w:val="20"/>
                <w:lang w:eastAsia="fr-FR"/>
              </w:rPr>
              <w:t>Marivorahona</w:t>
            </w:r>
            <w:proofErr w:type="spellEnd"/>
            <w:r w:rsidR="00504AF7" w:rsidRPr="00901BCE">
              <w:rPr>
                <w:rFonts w:ascii="Arial Narrow" w:hAnsi="Arial Narrow" w:cs="Arial"/>
                <w:bCs/>
                <w:sz w:val="20"/>
                <w:szCs w:val="20"/>
                <w:lang w:eastAsia="fr-FR"/>
              </w:rPr>
              <w:t>.</w:t>
            </w:r>
          </w:p>
        </w:tc>
      </w:tr>
      <w:tr w:rsidR="00141BE4" w:rsidRPr="00901BCE" w14:paraId="478C8439" w14:textId="77777777" w:rsidTr="008B309E">
        <w:tc>
          <w:tcPr>
            <w:tcW w:w="2999" w:type="dxa"/>
            <w:tcMar>
              <w:top w:w="43" w:type="dxa"/>
              <w:left w:w="115" w:type="dxa"/>
              <w:right w:w="115" w:type="dxa"/>
            </w:tcMar>
          </w:tcPr>
          <w:p w14:paraId="70D2A396" w14:textId="77777777" w:rsidR="003161C0" w:rsidRPr="00901BCE" w:rsidRDefault="003161C0" w:rsidP="003161C0">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p w14:paraId="3AB7B44D" w14:textId="77777777" w:rsidR="003161C0" w:rsidRPr="00901BCE" w:rsidRDefault="003161C0" w:rsidP="003161C0">
            <w:pPr>
              <w:rPr>
                <w:rFonts w:ascii="Arial Narrow" w:hAnsi="Arial Narrow" w:cs="Arial"/>
                <w:i/>
                <w:sz w:val="20"/>
                <w:szCs w:val="20"/>
                <w:lang w:eastAsia="fr-FR"/>
              </w:rPr>
            </w:pPr>
          </w:p>
        </w:tc>
        <w:tc>
          <w:tcPr>
            <w:tcW w:w="12191" w:type="dxa"/>
            <w:gridSpan w:val="4"/>
            <w:tcMar>
              <w:top w:w="43" w:type="dxa"/>
              <w:left w:w="115" w:type="dxa"/>
              <w:right w:w="115" w:type="dxa"/>
            </w:tcMar>
            <w:vAlign w:val="center"/>
          </w:tcPr>
          <w:p w14:paraId="538D644D" w14:textId="6DE8779D" w:rsidR="0010431C" w:rsidRPr="00901BCE" w:rsidRDefault="003161C0" w:rsidP="00CF1795">
            <w:pPr>
              <w:spacing w:before="60"/>
              <w:rPr>
                <w:rFonts w:ascii="Arial Narrow" w:hAnsi="Arial Narrow" w:cs="Arial"/>
                <w:sz w:val="20"/>
                <w:szCs w:val="20"/>
                <w:lang w:eastAsia="fr-FR"/>
              </w:rPr>
            </w:pPr>
            <w:r w:rsidRPr="00901BCE">
              <w:rPr>
                <w:rFonts w:ascii="Arial Narrow" w:hAnsi="Arial Narrow" w:cs="Arial"/>
                <w:bCs/>
                <w:sz w:val="20"/>
                <w:szCs w:val="20"/>
                <w:lang w:eastAsia="fr-FR"/>
              </w:rPr>
              <w:t xml:space="preserve">Les connaissances et expériences de Madagascar sur les AP de catégories V et VI sont encore très limitées. </w:t>
            </w:r>
            <w:r w:rsidR="0010431C" w:rsidRPr="00901BCE">
              <w:rPr>
                <w:rFonts w:ascii="Arial Narrow" w:hAnsi="Arial Narrow" w:cs="Arial"/>
                <w:bCs/>
                <w:sz w:val="20"/>
                <w:szCs w:val="20"/>
                <w:lang w:eastAsia="fr-FR"/>
              </w:rPr>
              <w:t>Néanmoins e</w:t>
            </w:r>
            <w:r w:rsidR="0010431C" w:rsidRPr="00901BCE">
              <w:rPr>
                <w:rFonts w:ascii="Arial Narrow" w:hAnsi="Arial Narrow" w:cs="Arial"/>
                <w:sz w:val="20"/>
                <w:szCs w:val="20"/>
                <w:lang w:eastAsia="fr-FR"/>
              </w:rPr>
              <w:t xml:space="preserve">n matière  de gestion et de gouvernance, les 4 ONGP du projet MRPA ont déjà fonctionné depuis plusieurs années avec leurs perceptions propres sur le mode de gestion et de gouvernance adapté dans leurs sites respectifs. </w:t>
            </w:r>
            <w:r w:rsidR="0010431C" w:rsidRPr="00901BCE">
              <w:rPr>
                <w:rFonts w:ascii="Arial Narrow" w:hAnsi="Arial Narrow" w:cs="Arial"/>
                <w:bCs/>
                <w:sz w:val="20"/>
                <w:szCs w:val="20"/>
                <w:lang w:eastAsia="fr-FR"/>
              </w:rPr>
              <w:t>En outre</w:t>
            </w:r>
            <w:r w:rsidRPr="00901BCE">
              <w:rPr>
                <w:rFonts w:ascii="Arial Narrow" w:hAnsi="Arial Narrow" w:cs="Arial"/>
                <w:bCs/>
                <w:sz w:val="20"/>
                <w:szCs w:val="20"/>
                <w:lang w:eastAsia="fr-FR"/>
              </w:rPr>
              <w:t>, u</w:t>
            </w:r>
            <w:r w:rsidRPr="00901BCE">
              <w:rPr>
                <w:rFonts w:ascii="Arial Narrow" w:hAnsi="Arial Narrow" w:cs="Arial"/>
                <w:sz w:val="20"/>
                <w:szCs w:val="20"/>
                <w:lang w:eastAsia="fr-FR"/>
              </w:rPr>
              <w:t xml:space="preserve">ne large gamme d’approches est déjà mise en œuvre et/ou  testée par les divers promoteurs à Madagascar et dans d’autres pays en développement. </w:t>
            </w:r>
            <w:r w:rsidR="00504AF7" w:rsidRPr="00901BCE">
              <w:rPr>
                <w:rFonts w:ascii="Arial Narrow" w:hAnsi="Arial Narrow" w:cs="Arial"/>
                <w:sz w:val="20"/>
                <w:szCs w:val="20"/>
                <w:lang w:eastAsia="fr-FR"/>
              </w:rPr>
              <w:t xml:space="preserve">Au cours de sa première année de mise en œuvre, </w:t>
            </w:r>
            <w:r w:rsidRPr="00901BCE">
              <w:rPr>
                <w:rFonts w:ascii="Arial Narrow" w:hAnsi="Arial Narrow" w:cs="Arial"/>
                <w:sz w:val="20"/>
                <w:szCs w:val="20"/>
                <w:lang w:eastAsia="fr-FR"/>
              </w:rPr>
              <w:t>MRPA a conduit  une étude visant à capitaliser les bonnes pratiques sur les meilleures approches à considérer dans la définition des principes de fonctionnement, de gestion, etc. du sous-réseau.</w:t>
            </w:r>
            <w:r w:rsidR="00504AF7" w:rsidRPr="00901BCE">
              <w:rPr>
                <w:rFonts w:ascii="Arial Narrow" w:hAnsi="Arial Narrow" w:cs="Arial"/>
                <w:sz w:val="20"/>
                <w:szCs w:val="20"/>
                <w:lang w:eastAsia="fr-FR"/>
              </w:rPr>
              <w:t xml:space="preserve"> Les résultats de cette étude ont été</w:t>
            </w:r>
            <w:r w:rsidRPr="00901BCE">
              <w:rPr>
                <w:rFonts w:ascii="Arial Narrow" w:hAnsi="Arial Narrow" w:cs="Arial"/>
                <w:sz w:val="20"/>
                <w:szCs w:val="20"/>
                <w:lang w:eastAsia="fr-FR"/>
              </w:rPr>
              <w:t xml:space="preserve"> diffusés à travers un atelier national regroupant tous les acteurs œuvrant les NAP catégories V et VI  pour qu’il y ait plus large diffusion des bonnes pratiques.</w:t>
            </w:r>
            <w:r w:rsidR="0010431C" w:rsidRPr="00901BCE">
              <w:rPr>
                <w:rFonts w:ascii="Arial Narrow" w:hAnsi="Arial Narrow" w:cs="Arial"/>
                <w:sz w:val="20"/>
                <w:szCs w:val="20"/>
                <w:lang w:eastAsia="fr-FR"/>
              </w:rPr>
              <w:t xml:space="preserve"> </w:t>
            </w:r>
          </w:p>
          <w:p w14:paraId="69FDC572" w14:textId="43E80DC7" w:rsidR="0010431C" w:rsidRPr="00901BCE" w:rsidRDefault="00CF1795" w:rsidP="00466558">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Eu égard de sa grande superficie et de sa complexité, cette bonne pratique sera conduite </w:t>
            </w:r>
            <w:r w:rsidR="00466558" w:rsidRPr="00901BCE">
              <w:rPr>
                <w:rFonts w:ascii="Arial Narrow" w:hAnsi="Arial Narrow" w:cs="Arial"/>
                <w:bCs/>
                <w:sz w:val="20"/>
                <w:szCs w:val="20"/>
                <w:lang w:eastAsia="fr-FR"/>
              </w:rPr>
              <w:t xml:space="preserve">entre les parties prenantes locales des MRPA (Gestionnaires, secteur public, société civile, secteur privé, autres Projets dans la NAP) </w:t>
            </w:r>
            <w:r w:rsidRPr="00901BCE">
              <w:rPr>
                <w:rFonts w:ascii="Arial Narrow" w:hAnsi="Arial Narrow" w:cs="Arial"/>
                <w:sz w:val="20"/>
                <w:szCs w:val="20"/>
                <w:lang w:eastAsia="fr-FR"/>
              </w:rPr>
              <w:t xml:space="preserve">au niveau </w:t>
            </w:r>
            <w:r w:rsidRPr="00901BCE">
              <w:rPr>
                <w:rFonts w:ascii="Arial Narrow" w:hAnsi="Arial Narrow" w:cs="Arial"/>
                <w:bCs/>
                <w:sz w:val="20"/>
                <w:szCs w:val="20"/>
                <w:lang w:eastAsia="fr-FR"/>
              </w:rPr>
              <w:t xml:space="preserve">de la NAP Complexe </w:t>
            </w:r>
            <w:proofErr w:type="spellStart"/>
            <w:r w:rsidRPr="00901BCE">
              <w:rPr>
                <w:rFonts w:ascii="Arial Narrow" w:hAnsi="Arial Narrow" w:cs="Arial"/>
                <w:bCs/>
                <w:sz w:val="20"/>
                <w:szCs w:val="20"/>
                <w:lang w:eastAsia="fr-FR"/>
              </w:rPr>
              <w:t>Ambohimirahavavy</w:t>
            </w:r>
            <w:proofErr w:type="spellEnd"/>
            <w:r w:rsidRPr="00901BCE">
              <w:rPr>
                <w:rFonts w:ascii="Arial Narrow" w:hAnsi="Arial Narrow" w:cs="Arial"/>
                <w:bCs/>
                <w:sz w:val="20"/>
                <w:szCs w:val="20"/>
                <w:lang w:eastAsia="fr-FR"/>
              </w:rPr>
              <w:t xml:space="preserve"> </w:t>
            </w:r>
            <w:proofErr w:type="spellStart"/>
            <w:r w:rsidRPr="00901BCE">
              <w:rPr>
                <w:rFonts w:ascii="Arial Narrow" w:hAnsi="Arial Narrow" w:cs="Arial"/>
                <w:bCs/>
                <w:sz w:val="20"/>
                <w:szCs w:val="20"/>
                <w:lang w:eastAsia="fr-FR"/>
              </w:rPr>
              <w:t>Marivorahona</w:t>
            </w:r>
            <w:proofErr w:type="spellEnd"/>
            <w:r w:rsidR="00AD3DD7" w:rsidRPr="00901BCE">
              <w:rPr>
                <w:rFonts w:ascii="Arial Narrow" w:hAnsi="Arial Narrow" w:cs="Arial"/>
                <w:bCs/>
                <w:sz w:val="20"/>
                <w:szCs w:val="20"/>
                <w:lang w:eastAsia="fr-FR"/>
              </w:rPr>
              <w:t xml:space="preserve"> </w:t>
            </w:r>
          </w:p>
        </w:tc>
      </w:tr>
      <w:tr w:rsidR="00D43FE6" w:rsidRPr="00901BCE" w14:paraId="4F851B27" w14:textId="77777777" w:rsidTr="008B309E">
        <w:tc>
          <w:tcPr>
            <w:tcW w:w="4842" w:type="dxa"/>
            <w:gridSpan w:val="2"/>
            <w:tcMar>
              <w:top w:w="43" w:type="dxa"/>
              <w:left w:w="115" w:type="dxa"/>
              <w:right w:w="115" w:type="dxa"/>
            </w:tcMar>
          </w:tcPr>
          <w:p w14:paraId="74B9686E" w14:textId="6699C99E" w:rsidR="00EB0ACE" w:rsidRPr="00901BCE" w:rsidRDefault="00EB0ACE" w:rsidP="00EB0ACE">
            <w:pPr>
              <w:spacing w:before="60"/>
              <w:rPr>
                <w:rFonts w:ascii="Arial Narrow" w:hAnsi="Arial Narrow" w:cs="Arial"/>
                <w:b/>
                <w:sz w:val="20"/>
                <w:szCs w:val="20"/>
                <w:lang w:eastAsia="fr-FR"/>
              </w:rPr>
            </w:pPr>
            <w:r w:rsidRPr="00901BCE">
              <w:rPr>
                <w:rFonts w:ascii="Arial Narrow" w:hAnsi="Arial Narrow" w:cs="Arial"/>
                <w:b/>
                <w:sz w:val="20"/>
                <w:szCs w:val="20"/>
                <w:lang w:eastAsia="fr-FR"/>
              </w:rPr>
              <w:t>Critères de qualité</w:t>
            </w:r>
          </w:p>
        </w:tc>
        <w:tc>
          <w:tcPr>
            <w:tcW w:w="3402" w:type="dxa"/>
          </w:tcPr>
          <w:p w14:paraId="07E8291E" w14:textId="7596AEA7" w:rsidR="00EB0ACE" w:rsidRPr="00901BCE" w:rsidRDefault="00EB0ACE" w:rsidP="00EB0ACE">
            <w:pPr>
              <w:spacing w:before="60"/>
              <w:rPr>
                <w:rFonts w:ascii="Arial Narrow" w:hAnsi="Arial Narrow" w:cs="Arial"/>
                <w:b/>
                <w:sz w:val="20"/>
                <w:szCs w:val="20"/>
                <w:lang w:eastAsia="fr-FR"/>
              </w:rPr>
            </w:pPr>
            <w:r w:rsidRPr="00901BCE">
              <w:rPr>
                <w:rFonts w:ascii="Arial Narrow" w:hAnsi="Arial Narrow" w:cs="Arial"/>
                <w:b/>
                <w:sz w:val="20"/>
                <w:szCs w:val="20"/>
                <w:lang w:eastAsia="fr-FR"/>
              </w:rPr>
              <w:t>La méthode de mesure de la qualité</w:t>
            </w:r>
          </w:p>
        </w:tc>
        <w:tc>
          <w:tcPr>
            <w:tcW w:w="4111" w:type="dxa"/>
          </w:tcPr>
          <w:p w14:paraId="707E1FC3" w14:textId="7F53D804" w:rsidR="00EB0ACE" w:rsidRPr="00901BCE" w:rsidRDefault="00EB0ACE" w:rsidP="00EB0ACE">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tcPr>
          <w:p w14:paraId="31958110" w14:textId="6340B72B" w:rsidR="00EB0ACE" w:rsidRPr="00901BCE" w:rsidRDefault="00EB0ACE" w:rsidP="00EB0ACE">
            <w:pPr>
              <w:spacing w:before="60"/>
              <w:rPr>
                <w:rFonts w:ascii="Arial Narrow" w:hAnsi="Arial Narrow" w:cs="Arial"/>
                <w:b/>
                <w:sz w:val="20"/>
                <w:szCs w:val="20"/>
                <w:lang w:eastAsia="fr-FR"/>
              </w:rPr>
            </w:pPr>
            <w:r w:rsidRPr="00901BCE">
              <w:rPr>
                <w:rFonts w:ascii="Arial Narrow" w:hAnsi="Arial Narrow" w:cs="Arial"/>
                <w:b/>
                <w:sz w:val="20"/>
                <w:szCs w:val="20"/>
                <w:lang w:eastAsia="fr-FR"/>
              </w:rPr>
              <w:t>Date de l’évaluation</w:t>
            </w:r>
          </w:p>
        </w:tc>
      </w:tr>
      <w:tr w:rsidR="00EA0428" w:rsidRPr="00901BCE" w14:paraId="120FD559" w14:textId="77777777" w:rsidTr="001A2F73">
        <w:trPr>
          <w:trHeight w:val="725"/>
        </w:trPr>
        <w:tc>
          <w:tcPr>
            <w:tcW w:w="4842" w:type="dxa"/>
            <w:gridSpan w:val="2"/>
            <w:shd w:val="clear" w:color="auto" w:fill="auto"/>
            <w:tcMar>
              <w:top w:w="43" w:type="dxa"/>
              <w:left w:w="115" w:type="dxa"/>
              <w:right w:w="115" w:type="dxa"/>
            </w:tcMar>
          </w:tcPr>
          <w:p w14:paraId="11D7FECF" w14:textId="48B2D183" w:rsidR="00EB0ACE" w:rsidRPr="00CB33E1" w:rsidRDefault="00EB0ACE" w:rsidP="00141BE4">
            <w:pPr>
              <w:spacing w:before="60"/>
              <w:rPr>
                <w:rFonts w:ascii="Arial Narrow" w:hAnsi="Arial Narrow" w:cs="Arial"/>
                <w:sz w:val="20"/>
                <w:szCs w:val="20"/>
                <w:highlight w:val="yellow"/>
                <w:lang w:eastAsia="fr-FR"/>
              </w:rPr>
            </w:pPr>
            <w:r w:rsidRPr="00CB33E1">
              <w:rPr>
                <w:rFonts w:ascii="Arial Narrow" w:hAnsi="Arial Narrow"/>
                <w:sz w:val="20"/>
                <w:szCs w:val="20"/>
                <w:highlight w:val="yellow"/>
              </w:rPr>
              <w:t xml:space="preserve">Participation active des parties prenantes à l’atelier de </w:t>
            </w:r>
            <w:r w:rsidR="00141BE4" w:rsidRPr="00CB33E1">
              <w:rPr>
                <w:rFonts w:ascii="Arial Narrow" w:hAnsi="Arial Narrow"/>
                <w:sz w:val="20"/>
                <w:szCs w:val="20"/>
                <w:highlight w:val="yellow"/>
              </w:rPr>
              <w:t>partage</w:t>
            </w:r>
            <w:r w:rsidRPr="00CB33E1">
              <w:rPr>
                <w:rFonts w:ascii="Arial Narrow" w:hAnsi="Arial Narrow"/>
                <w:sz w:val="20"/>
                <w:szCs w:val="20"/>
                <w:highlight w:val="yellow"/>
              </w:rPr>
              <w:t xml:space="preserve"> </w:t>
            </w:r>
          </w:p>
        </w:tc>
        <w:tc>
          <w:tcPr>
            <w:tcW w:w="3402" w:type="dxa"/>
            <w:shd w:val="clear" w:color="auto" w:fill="auto"/>
          </w:tcPr>
          <w:p w14:paraId="703E8176" w14:textId="0F1C6134" w:rsidR="00EB0ACE" w:rsidRPr="00CB33E1" w:rsidRDefault="00EB0ACE" w:rsidP="00141BE4">
            <w:pPr>
              <w:spacing w:before="60"/>
              <w:rPr>
                <w:rFonts w:ascii="Arial Narrow" w:hAnsi="Arial Narrow" w:cs="Arial"/>
                <w:sz w:val="20"/>
                <w:szCs w:val="20"/>
                <w:highlight w:val="yellow"/>
                <w:lang w:eastAsia="fr-FR"/>
              </w:rPr>
            </w:pPr>
            <w:r w:rsidRPr="00CB33E1">
              <w:rPr>
                <w:rFonts w:ascii="Arial Narrow" w:hAnsi="Arial Narrow" w:cs="Arial"/>
                <w:sz w:val="20"/>
                <w:szCs w:val="20"/>
                <w:highlight w:val="yellow"/>
                <w:lang w:eastAsia="fr-FR"/>
              </w:rPr>
              <w:t>Observation de nombre de personnes ayant pris de parole ou posé de question durant l’atelier</w:t>
            </w:r>
          </w:p>
        </w:tc>
        <w:tc>
          <w:tcPr>
            <w:tcW w:w="4111" w:type="dxa"/>
          </w:tcPr>
          <w:p w14:paraId="1A26564E" w14:textId="49A8DBB5" w:rsidR="00EB0ACE" w:rsidRPr="00CB33E1" w:rsidRDefault="00EB0ACE" w:rsidP="00EB0ACE">
            <w:pPr>
              <w:spacing w:before="60"/>
              <w:rPr>
                <w:rFonts w:ascii="Arial Narrow" w:hAnsi="Arial Narrow" w:cs="Arial"/>
                <w:sz w:val="20"/>
                <w:szCs w:val="20"/>
                <w:highlight w:val="yellow"/>
                <w:lang w:eastAsia="fr-FR"/>
              </w:rPr>
            </w:pPr>
            <w:r w:rsidRPr="00CB33E1">
              <w:rPr>
                <w:rFonts w:ascii="Arial Narrow" w:hAnsi="Arial Narrow" w:cs="Arial"/>
                <w:sz w:val="20"/>
                <w:szCs w:val="20"/>
                <w:highlight w:val="yellow"/>
                <w:lang w:eastAsia="fr-FR"/>
              </w:rPr>
              <w:t>Rapport d’atelier</w:t>
            </w:r>
          </w:p>
        </w:tc>
        <w:tc>
          <w:tcPr>
            <w:tcW w:w="2835" w:type="dxa"/>
          </w:tcPr>
          <w:p w14:paraId="67891C4E" w14:textId="260EC001" w:rsidR="00EB0ACE" w:rsidRPr="00901BCE" w:rsidRDefault="00EB0ACE" w:rsidP="00EB0ACE">
            <w:pPr>
              <w:spacing w:before="60"/>
              <w:rPr>
                <w:rFonts w:ascii="Arial Narrow" w:hAnsi="Arial Narrow" w:cs="Arial"/>
                <w:sz w:val="20"/>
                <w:szCs w:val="20"/>
                <w:lang w:eastAsia="fr-FR"/>
              </w:rPr>
            </w:pPr>
            <w:r w:rsidRPr="00CB33E1">
              <w:rPr>
                <w:rFonts w:ascii="Arial Narrow" w:hAnsi="Arial Narrow"/>
                <w:sz w:val="20"/>
                <w:szCs w:val="20"/>
                <w:highlight w:val="yellow"/>
              </w:rPr>
              <w:t>A la fin de l’atelier</w:t>
            </w:r>
          </w:p>
        </w:tc>
      </w:tr>
      <w:tr w:rsidR="00EA0428" w:rsidRPr="00901BCE" w14:paraId="057361BF" w14:textId="77777777" w:rsidTr="008B309E">
        <w:tc>
          <w:tcPr>
            <w:tcW w:w="2999" w:type="dxa"/>
            <w:tcMar>
              <w:top w:w="43" w:type="dxa"/>
              <w:left w:w="115" w:type="dxa"/>
              <w:right w:w="115" w:type="dxa"/>
            </w:tcMar>
          </w:tcPr>
          <w:p w14:paraId="04787839" w14:textId="4DDECA00" w:rsidR="00EB0ACE" w:rsidRPr="00901BCE" w:rsidRDefault="00EB0ACE" w:rsidP="00EB0ACE">
            <w:pPr>
              <w:spacing w:before="60"/>
              <w:jc w:val="left"/>
              <w:rPr>
                <w:rFonts w:ascii="Arial Narrow" w:hAnsi="Arial Narrow" w:cs="Arial"/>
                <w:b/>
                <w:sz w:val="20"/>
                <w:szCs w:val="20"/>
                <w:lang w:eastAsia="fr-FR"/>
              </w:rPr>
            </w:pPr>
            <w:r w:rsidRPr="00901BCE">
              <w:rPr>
                <w:rFonts w:ascii="Arial Narrow" w:hAnsi="Arial Narrow" w:cs="Arial"/>
                <w:b/>
                <w:sz w:val="20"/>
                <w:szCs w:val="20"/>
                <w:lang w:eastAsia="fr-FR"/>
              </w:rPr>
              <w:t>Résultat de l’activité 1.1.2 – E</w:t>
            </w:r>
            <w:r w:rsidRPr="00901BCE">
              <w:rPr>
                <w:rFonts w:ascii="Arial Narrow" w:hAnsi="Arial Narrow" w:cs="Arial"/>
                <w:sz w:val="20"/>
                <w:szCs w:val="20"/>
                <w:lang w:eastAsia="fr-FR"/>
              </w:rPr>
              <w:t xml:space="preserve">tablissement d’un “ Forum MRPA” </w:t>
            </w:r>
          </w:p>
        </w:tc>
        <w:tc>
          <w:tcPr>
            <w:tcW w:w="9356" w:type="dxa"/>
            <w:gridSpan w:val="3"/>
            <w:tcMar>
              <w:top w:w="43" w:type="dxa"/>
              <w:left w:w="115" w:type="dxa"/>
              <w:right w:w="115" w:type="dxa"/>
            </w:tcMar>
            <w:vAlign w:val="center"/>
          </w:tcPr>
          <w:p w14:paraId="1CA8E1B9" w14:textId="2BF9FA55" w:rsidR="00EB0ACE" w:rsidRPr="00901BCE" w:rsidRDefault="00EB0ACE" w:rsidP="00EB0ACE">
            <w:pPr>
              <w:rPr>
                <w:rFonts w:ascii="Arial Narrow" w:hAnsi="Arial Narrow" w:cs="Calibri"/>
                <w:i/>
                <w:szCs w:val="22"/>
              </w:rPr>
            </w:pPr>
            <w:r w:rsidRPr="00901BCE">
              <w:rPr>
                <w:rFonts w:ascii="Arial Narrow" w:hAnsi="Arial Narrow"/>
                <w:sz w:val="20"/>
                <w:szCs w:val="20"/>
              </w:rPr>
              <w:t>Forum MRPA pour le partage de savoir, d’expériences et d’informations mis en place, structuré et fonctionnel</w:t>
            </w:r>
          </w:p>
        </w:tc>
        <w:tc>
          <w:tcPr>
            <w:tcW w:w="2835" w:type="dxa"/>
            <w:tcMar>
              <w:top w:w="43" w:type="dxa"/>
              <w:left w:w="115" w:type="dxa"/>
              <w:right w:w="115" w:type="dxa"/>
            </w:tcMar>
            <w:vAlign w:val="center"/>
          </w:tcPr>
          <w:p w14:paraId="566D5C1B" w14:textId="751AA9D1" w:rsidR="00EB0ACE" w:rsidRPr="00901BCE" w:rsidRDefault="00EB0ACE" w:rsidP="00EB0ACE">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Date de début : </w:t>
            </w:r>
            <w:r w:rsidR="00BB0B84" w:rsidRPr="00901BCE">
              <w:rPr>
                <w:rFonts w:ascii="Arial Narrow" w:hAnsi="Arial Narrow" w:cs="Arial"/>
                <w:sz w:val="20"/>
                <w:szCs w:val="20"/>
                <w:lang w:eastAsia="fr-FR"/>
              </w:rPr>
              <w:t>Mi-mars</w:t>
            </w:r>
            <w:r w:rsidRPr="00901BCE">
              <w:rPr>
                <w:rFonts w:ascii="Arial Narrow" w:hAnsi="Arial Narrow" w:cs="Arial"/>
                <w:sz w:val="20"/>
                <w:szCs w:val="20"/>
                <w:lang w:eastAsia="fr-FR"/>
              </w:rPr>
              <w:t xml:space="preserve"> 201</w:t>
            </w:r>
            <w:r w:rsidR="00BB0B84" w:rsidRPr="00901BCE">
              <w:rPr>
                <w:rFonts w:ascii="Arial Narrow" w:hAnsi="Arial Narrow" w:cs="Arial"/>
                <w:sz w:val="20"/>
                <w:szCs w:val="20"/>
                <w:lang w:eastAsia="fr-FR"/>
              </w:rPr>
              <w:t>5</w:t>
            </w:r>
          </w:p>
          <w:p w14:paraId="0AF21DF1" w14:textId="6E53D57E" w:rsidR="00EB0ACE" w:rsidRPr="00901BCE" w:rsidRDefault="00EB0ACE" w:rsidP="00BB0B84">
            <w:pPr>
              <w:rPr>
                <w:rFonts w:ascii="Arial Narrow" w:hAnsi="Arial Narrow" w:cs="Arial"/>
                <w:sz w:val="20"/>
                <w:szCs w:val="20"/>
                <w:lang w:eastAsia="fr-FR"/>
              </w:rPr>
            </w:pPr>
            <w:r w:rsidRPr="00901BCE">
              <w:rPr>
                <w:rFonts w:ascii="Arial Narrow" w:hAnsi="Arial Narrow" w:cs="Arial"/>
                <w:sz w:val="20"/>
                <w:szCs w:val="20"/>
                <w:lang w:eastAsia="fr-FR"/>
              </w:rPr>
              <w:t xml:space="preserve">Date de fin : </w:t>
            </w:r>
            <w:r w:rsidR="00BB0B84" w:rsidRPr="00901BCE">
              <w:rPr>
                <w:rFonts w:ascii="Arial Narrow" w:hAnsi="Arial Narrow" w:cs="Arial"/>
                <w:sz w:val="20"/>
                <w:szCs w:val="20"/>
                <w:lang w:eastAsia="fr-FR"/>
              </w:rPr>
              <w:t>fin mars 2015</w:t>
            </w:r>
          </w:p>
        </w:tc>
      </w:tr>
      <w:tr w:rsidR="00EA0428" w:rsidRPr="00901BCE" w14:paraId="6B3CBA9F" w14:textId="77777777" w:rsidTr="008B309E">
        <w:tc>
          <w:tcPr>
            <w:tcW w:w="2999" w:type="dxa"/>
            <w:tcMar>
              <w:top w:w="43" w:type="dxa"/>
              <w:left w:w="115" w:type="dxa"/>
              <w:right w:w="115" w:type="dxa"/>
            </w:tcMar>
          </w:tcPr>
          <w:p w14:paraId="3679A2E5" w14:textId="2DAB3D21" w:rsidR="00EB0ACE" w:rsidRPr="00901BCE" w:rsidRDefault="00EB0ACE" w:rsidP="00EB0ACE">
            <w:pPr>
              <w:spacing w:before="6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tcMar>
              <w:top w:w="43" w:type="dxa"/>
              <w:left w:w="115" w:type="dxa"/>
              <w:right w:w="115" w:type="dxa"/>
            </w:tcMar>
            <w:vAlign w:val="center"/>
          </w:tcPr>
          <w:p w14:paraId="736B021B" w14:textId="5B33895F" w:rsidR="00EB0ACE" w:rsidRPr="00901BCE" w:rsidRDefault="00EB0ACE" w:rsidP="00EB0ACE">
            <w:pPr>
              <w:spacing w:before="60"/>
              <w:rPr>
                <w:rFonts w:ascii="Arial Narrow" w:hAnsi="Arial Narrow" w:cs="Arial"/>
                <w:sz w:val="20"/>
                <w:szCs w:val="20"/>
                <w:lang w:eastAsia="fr-FR"/>
              </w:rPr>
            </w:pPr>
            <w:r w:rsidRPr="00901BCE">
              <w:rPr>
                <w:rFonts w:ascii="Arial Narrow" w:hAnsi="Arial Narrow" w:cs="Arial"/>
                <w:sz w:val="20"/>
                <w:szCs w:val="20"/>
                <w:lang w:eastAsia="fr-FR"/>
              </w:rPr>
              <w:t>Appuyer l’établissement et le fonctionnement d’un “ Forum MRPA” pour le partage de savoir, d’expériences et d’informations, dans le but d’améliorer la gestion du sous réseau MRPA.</w:t>
            </w:r>
          </w:p>
        </w:tc>
      </w:tr>
      <w:tr w:rsidR="00D43FE6" w:rsidRPr="00901BCE" w14:paraId="2C900628" w14:textId="77777777" w:rsidTr="008B309E">
        <w:tc>
          <w:tcPr>
            <w:tcW w:w="2999" w:type="dxa"/>
            <w:tcMar>
              <w:top w:w="43" w:type="dxa"/>
              <w:left w:w="115" w:type="dxa"/>
              <w:right w:w="115" w:type="dxa"/>
            </w:tcMar>
          </w:tcPr>
          <w:p w14:paraId="6329F8CC" w14:textId="77777777" w:rsidR="00EB0ACE" w:rsidRPr="00901BCE" w:rsidRDefault="00EB0ACE" w:rsidP="00EB0ACE">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p w14:paraId="382D3CCB" w14:textId="77777777" w:rsidR="00EB0ACE" w:rsidRPr="00901BCE" w:rsidRDefault="00EB0ACE" w:rsidP="00EB0ACE">
            <w:pPr>
              <w:rPr>
                <w:rFonts w:ascii="Arial Narrow" w:hAnsi="Arial Narrow" w:cs="Arial"/>
                <w:i/>
                <w:sz w:val="20"/>
                <w:szCs w:val="20"/>
                <w:lang w:eastAsia="fr-FR"/>
              </w:rPr>
            </w:pPr>
          </w:p>
        </w:tc>
        <w:tc>
          <w:tcPr>
            <w:tcW w:w="12191" w:type="dxa"/>
            <w:gridSpan w:val="4"/>
            <w:tcMar>
              <w:top w:w="43" w:type="dxa"/>
              <w:left w:w="115" w:type="dxa"/>
              <w:right w:w="115" w:type="dxa"/>
            </w:tcMar>
            <w:vAlign w:val="center"/>
          </w:tcPr>
          <w:p w14:paraId="7C5A9A41" w14:textId="77777777" w:rsidR="00EB0ACE" w:rsidRPr="00901BCE" w:rsidRDefault="00EB0ACE" w:rsidP="00EB0ACE">
            <w:pPr>
              <w:spacing w:before="60"/>
              <w:rPr>
                <w:rFonts w:ascii="Arial Narrow" w:hAnsi="Arial Narrow" w:cs="Arial"/>
                <w:bCs/>
                <w:sz w:val="20"/>
                <w:szCs w:val="20"/>
                <w:lang w:eastAsia="fr-FR"/>
              </w:rPr>
            </w:pPr>
            <w:r w:rsidRPr="00901BCE">
              <w:rPr>
                <w:rFonts w:ascii="Arial Narrow" w:hAnsi="Arial Narrow" w:cs="Arial"/>
                <w:bCs/>
                <w:sz w:val="20"/>
                <w:szCs w:val="20"/>
                <w:lang w:eastAsia="fr-FR"/>
              </w:rPr>
              <w:lastRenderedPageBreak/>
              <w:t>Les connaissances et expériences de Madagascar sur les AP de catégories V et VI sont encore très limitées. Pourtant, u</w:t>
            </w:r>
            <w:r w:rsidRPr="00901BCE">
              <w:rPr>
                <w:rFonts w:ascii="Arial Narrow" w:hAnsi="Arial Narrow" w:cs="Arial"/>
                <w:sz w:val="20"/>
                <w:szCs w:val="20"/>
                <w:lang w:eastAsia="fr-FR"/>
              </w:rPr>
              <w:t xml:space="preserve">ne large gamme d’approches est déjà mise en œuvre et/ou  testée par les divers promoteurs à Madagascar et dans d’autres pays en développement. Afin de faciliter les échanges entre les Projets ou </w:t>
            </w:r>
            <w:r w:rsidRPr="00901BCE">
              <w:rPr>
                <w:rFonts w:ascii="Arial Narrow" w:hAnsi="Arial Narrow" w:cs="Arial"/>
                <w:sz w:val="20"/>
                <w:szCs w:val="20"/>
                <w:lang w:eastAsia="fr-FR"/>
              </w:rPr>
              <w:lastRenderedPageBreak/>
              <w:t xml:space="preserve">promoteurs œuvrant dans le cadre des AP de </w:t>
            </w:r>
            <w:r w:rsidRPr="00901BCE">
              <w:rPr>
                <w:rFonts w:ascii="Arial Narrow" w:hAnsi="Arial Narrow" w:cs="Arial"/>
                <w:bCs/>
                <w:sz w:val="20"/>
                <w:szCs w:val="20"/>
                <w:lang w:eastAsia="fr-FR"/>
              </w:rPr>
              <w:t>catégories V et VI, la mise en place d’un Forum bien structuré est nécessaire dans le cadre du MRPA.</w:t>
            </w:r>
            <w:r w:rsidR="0010431C" w:rsidRPr="00901BCE">
              <w:rPr>
                <w:rFonts w:ascii="Arial Narrow" w:hAnsi="Arial Narrow" w:cs="Arial"/>
                <w:bCs/>
                <w:sz w:val="20"/>
                <w:szCs w:val="20"/>
                <w:lang w:eastAsia="fr-FR"/>
              </w:rPr>
              <w:t xml:space="preserve"> </w:t>
            </w:r>
          </w:p>
          <w:p w14:paraId="2EB1C6D2" w14:textId="77777777" w:rsidR="00E6407B" w:rsidRPr="00901BCE" w:rsidRDefault="00E6407B" w:rsidP="00D43FE6">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Les connaissances et expériences de Madagascar sur les AP de catégories V et VI sont encore très limitées. Durant l’atelier de restitution des résultats </w:t>
            </w:r>
            <w:r w:rsidR="00D43FE6" w:rsidRPr="00901BCE">
              <w:rPr>
                <w:rFonts w:ascii="Arial Narrow" w:hAnsi="Arial Narrow" w:cs="Arial"/>
                <w:sz w:val="20"/>
                <w:szCs w:val="20"/>
                <w:lang w:eastAsia="fr-FR"/>
              </w:rPr>
              <w:t>de la capitalisation des bonnes pratiques sur les meilleures approche</w:t>
            </w:r>
            <w:r w:rsidRPr="00901BCE">
              <w:rPr>
                <w:rFonts w:ascii="Arial Narrow" w:hAnsi="Arial Narrow" w:cs="Arial"/>
                <w:sz w:val="20"/>
                <w:szCs w:val="20"/>
                <w:lang w:eastAsia="fr-FR"/>
              </w:rPr>
              <w:t xml:space="preserve"> en 2014, il a été reconnu par l’ensemble des acteurs du SAPM que la définition des catégories V et VI des NAP de Madagascar ne correspondent pas totalement aux définitions données par l’UICN et appliquées dans les autres pays du monde. Pourtant, les processus de création de ces NAP se poursuivent et avec un délai maximum de quinze mois fixé par le texte de prorogation du statut de protection temporaire sorti en mai 2013. Il va falloir fixer les catégories des 93 NAP du réseau MRPA. En outre, le projet a élaboré des manuels</w:t>
            </w:r>
            <w:r w:rsidR="00D43FE6" w:rsidRPr="00901BCE">
              <w:rPr>
                <w:rFonts w:ascii="Arial Narrow" w:hAnsi="Arial Narrow" w:cs="Arial"/>
                <w:sz w:val="20"/>
                <w:szCs w:val="20"/>
                <w:lang w:eastAsia="fr-FR"/>
              </w:rPr>
              <w:t xml:space="preserve"> et</w:t>
            </w:r>
            <w:r w:rsidRPr="00901BCE">
              <w:rPr>
                <w:rFonts w:ascii="Arial Narrow" w:hAnsi="Arial Narrow" w:cs="Arial"/>
                <w:sz w:val="20"/>
                <w:szCs w:val="20"/>
                <w:lang w:eastAsia="fr-FR"/>
              </w:rPr>
              <w:t xml:space="preserve"> guides d’élaboration du Plan d’aménagement et de gestion des NAP, du plan de gestion environnementale et de sauvegarde social adapté aux catégories V et VI pour faciliter la réalisation de ces outils exigé par la création définitive. Ces différents outils ont été postés dans le site web du projet MRPA pour les rendre accessibles aux différents utilisateurs potentiels. Par ailleurs, afin de faciliter les échanges entre les Projets ou promoteurs œuvrant dans le cadre des AP de catégories V et VI, constituant le sous-réseau MRPA face aux différents défis à relever liés aux catégories même de ces NAP, la mise en place d’un forum électronique bien structuré est nécessaire. </w:t>
            </w:r>
            <w:r w:rsidR="00D43FE6" w:rsidRPr="00901BCE">
              <w:rPr>
                <w:rFonts w:ascii="Arial Narrow" w:hAnsi="Arial Narrow" w:cs="Arial"/>
                <w:sz w:val="20"/>
                <w:szCs w:val="20"/>
                <w:lang w:eastAsia="fr-FR"/>
              </w:rPr>
              <w:t>P</w:t>
            </w:r>
            <w:r w:rsidRPr="00901BCE">
              <w:rPr>
                <w:rFonts w:ascii="Arial Narrow" w:hAnsi="Arial Narrow" w:cs="Arial"/>
                <w:sz w:val="20"/>
                <w:szCs w:val="20"/>
                <w:lang w:eastAsia="fr-FR"/>
              </w:rPr>
              <w:t xml:space="preserve">arallèlement afin de bien appréhender les besoins et les contraintes d’un forum électronique, l’Assistant TIC de l’UGP/MRPA a développé un forum restreint aux 4 ONGP et l’UGP d’abord. L’idée de forum électronique vu l’accessibilité relativement réduite pour les régions et les coûts de la connexion est apparemment </w:t>
            </w:r>
            <w:r w:rsidR="00D43FE6" w:rsidRPr="00901BCE">
              <w:rPr>
                <w:rFonts w:ascii="Arial Narrow" w:hAnsi="Arial Narrow" w:cs="Arial"/>
                <w:sz w:val="20"/>
                <w:szCs w:val="20"/>
                <w:lang w:eastAsia="fr-FR"/>
              </w:rPr>
              <w:t xml:space="preserve">en veille vers le dernier trimestre de l’année. </w:t>
            </w:r>
          </w:p>
          <w:p w14:paraId="3A821C9A" w14:textId="5044ED12" w:rsidR="00AB420D" w:rsidRPr="00901BCE" w:rsidRDefault="00AB420D" w:rsidP="00AB420D">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Afin de continuer ces efforts, un atelier d'échanges national entre le réseau MRPA (95NAP) sur l'application de la politique, la coordination générale et les leçons apprises sera conduit à travers la DCBSAP avec l’appui du Projet. </w:t>
            </w:r>
          </w:p>
        </w:tc>
      </w:tr>
      <w:tr w:rsidR="00EA0428" w:rsidRPr="00901BCE" w14:paraId="68A8F699" w14:textId="77777777" w:rsidTr="008B309E">
        <w:tc>
          <w:tcPr>
            <w:tcW w:w="4842" w:type="dxa"/>
            <w:gridSpan w:val="2"/>
            <w:tcMar>
              <w:top w:w="43" w:type="dxa"/>
              <w:left w:w="115" w:type="dxa"/>
              <w:right w:w="115" w:type="dxa"/>
            </w:tcMar>
          </w:tcPr>
          <w:p w14:paraId="2C48E794" w14:textId="21EC3931" w:rsidR="00EB0ACE" w:rsidRPr="00901BCE" w:rsidRDefault="00EB0ACE" w:rsidP="00EB0ACE">
            <w:pPr>
              <w:spacing w:before="60"/>
              <w:rPr>
                <w:rFonts w:ascii="Arial Narrow" w:hAnsi="Arial Narrow" w:cs="Arial"/>
                <w:b/>
                <w:sz w:val="20"/>
                <w:szCs w:val="20"/>
                <w:lang w:eastAsia="fr-FR"/>
              </w:rPr>
            </w:pPr>
            <w:r w:rsidRPr="00901BCE">
              <w:rPr>
                <w:rFonts w:ascii="Arial Narrow" w:hAnsi="Arial Narrow" w:cs="Arial"/>
                <w:b/>
                <w:sz w:val="20"/>
                <w:szCs w:val="20"/>
                <w:lang w:eastAsia="fr-FR"/>
              </w:rPr>
              <w:lastRenderedPageBreak/>
              <w:t>Critères de qualité</w:t>
            </w:r>
          </w:p>
        </w:tc>
        <w:tc>
          <w:tcPr>
            <w:tcW w:w="3402" w:type="dxa"/>
          </w:tcPr>
          <w:p w14:paraId="03E8D157" w14:textId="7DBF90BC" w:rsidR="00EB0ACE" w:rsidRPr="00901BCE" w:rsidRDefault="00EB0ACE" w:rsidP="00EB0ACE">
            <w:pPr>
              <w:spacing w:before="60"/>
              <w:rPr>
                <w:rFonts w:ascii="Arial Narrow" w:hAnsi="Arial Narrow" w:cs="Arial"/>
                <w:b/>
                <w:sz w:val="20"/>
                <w:szCs w:val="20"/>
                <w:lang w:eastAsia="fr-FR"/>
              </w:rPr>
            </w:pPr>
            <w:r w:rsidRPr="00901BCE">
              <w:rPr>
                <w:rFonts w:ascii="Arial Narrow" w:hAnsi="Arial Narrow" w:cs="Arial"/>
                <w:b/>
                <w:sz w:val="20"/>
                <w:szCs w:val="20"/>
                <w:lang w:eastAsia="fr-FR"/>
              </w:rPr>
              <w:t>La méthode de mesure de la qualité</w:t>
            </w:r>
          </w:p>
        </w:tc>
        <w:tc>
          <w:tcPr>
            <w:tcW w:w="4111" w:type="dxa"/>
          </w:tcPr>
          <w:p w14:paraId="15B3AF67" w14:textId="2B5E2E64" w:rsidR="00EB0ACE" w:rsidRPr="00901BCE" w:rsidRDefault="00EB0ACE" w:rsidP="00EB0ACE">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tcPr>
          <w:p w14:paraId="295CD01F" w14:textId="3E660125" w:rsidR="00EB0ACE" w:rsidRPr="00901BCE" w:rsidRDefault="00950EAB" w:rsidP="00EB0ACE">
            <w:pPr>
              <w:spacing w:before="60"/>
              <w:rPr>
                <w:rFonts w:ascii="Arial Narrow" w:hAnsi="Arial Narrow" w:cs="Arial"/>
                <w:b/>
                <w:sz w:val="20"/>
                <w:szCs w:val="20"/>
                <w:lang w:eastAsia="fr-FR"/>
              </w:rPr>
            </w:pPr>
            <w:r w:rsidRPr="00901BCE">
              <w:rPr>
                <w:rFonts w:ascii="Arial Narrow" w:hAnsi="Arial Narrow" w:cs="Arial"/>
                <w:b/>
                <w:sz w:val="20"/>
                <w:szCs w:val="20"/>
                <w:lang w:eastAsia="fr-FR"/>
              </w:rPr>
              <w:t>Date de l’évaluation</w:t>
            </w:r>
          </w:p>
        </w:tc>
      </w:tr>
      <w:tr w:rsidR="00EA0428" w:rsidRPr="00901BCE" w14:paraId="4C0291AB" w14:textId="77777777" w:rsidTr="008B309E">
        <w:tc>
          <w:tcPr>
            <w:tcW w:w="4842" w:type="dxa"/>
            <w:gridSpan w:val="2"/>
            <w:tcMar>
              <w:top w:w="43" w:type="dxa"/>
              <w:left w:w="115" w:type="dxa"/>
              <w:right w:w="115" w:type="dxa"/>
            </w:tcMar>
          </w:tcPr>
          <w:p w14:paraId="35093468" w14:textId="09BDC5AD" w:rsidR="00EA0428" w:rsidRPr="00CB33E1" w:rsidRDefault="00EA0428" w:rsidP="00EA0428">
            <w:pPr>
              <w:spacing w:before="60"/>
              <w:rPr>
                <w:rFonts w:ascii="Arial Narrow" w:hAnsi="Arial Narrow" w:cs="Arial"/>
                <w:sz w:val="20"/>
                <w:szCs w:val="20"/>
                <w:highlight w:val="yellow"/>
                <w:lang w:eastAsia="fr-FR"/>
              </w:rPr>
            </w:pPr>
            <w:r w:rsidRPr="00CB33E1">
              <w:rPr>
                <w:rFonts w:ascii="Arial Narrow" w:hAnsi="Arial Narrow"/>
                <w:sz w:val="20"/>
                <w:szCs w:val="20"/>
                <w:highlight w:val="yellow"/>
              </w:rPr>
              <w:t xml:space="preserve">Participation active des parties prenantes à l’atelier de partage </w:t>
            </w:r>
          </w:p>
        </w:tc>
        <w:tc>
          <w:tcPr>
            <w:tcW w:w="3402" w:type="dxa"/>
          </w:tcPr>
          <w:p w14:paraId="3D2C580B" w14:textId="7265AB63" w:rsidR="00EA0428" w:rsidRPr="00CB33E1" w:rsidRDefault="00EA0428" w:rsidP="00EA0428">
            <w:pPr>
              <w:spacing w:before="60"/>
              <w:rPr>
                <w:rFonts w:ascii="Arial Narrow" w:hAnsi="Arial Narrow" w:cs="Arial"/>
                <w:sz w:val="20"/>
                <w:szCs w:val="20"/>
                <w:highlight w:val="yellow"/>
                <w:lang w:eastAsia="fr-FR"/>
              </w:rPr>
            </w:pPr>
            <w:r w:rsidRPr="00CB33E1">
              <w:rPr>
                <w:rFonts w:ascii="Arial Narrow" w:hAnsi="Arial Narrow" w:cs="Arial"/>
                <w:sz w:val="20"/>
                <w:szCs w:val="20"/>
                <w:highlight w:val="yellow"/>
                <w:lang w:eastAsia="fr-FR"/>
              </w:rPr>
              <w:t>Observation de nombre de personnes ayant pris de parole ou posé de question durant l’atelier</w:t>
            </w:r>
          </w:p>
        </w:tc>
        <w:tc>
          <w:tcPr>
            <w:tcW w:w="4111" w:type="dxa"/>
          </w:tcPr>
          <w:p w14:paraId="693A64CD" w14:textId="0976E1DC" w:rsidR="00EA0428" w:rsidRPr="00CB33E1" w:rsidRDefault="00EA0428" w:rsidP="00EA0428">
            <w:pPr>
              <w:spacing w:before="60"/>
              <w:rPr>
                <w:rFonts w:ascii="Arial Narrow" w:hAnsi="Arial Narrow" w:cs="Arial"/>
                <w:sz w:val="20"/>
                <w:szCs w:val="20"/>
                <w:highlight w:val="yellow"/>
                <w:lang w:eastAsia="fr-FR"/>
              </w:rPr>
            </w:pPr>
            <w:r w:rsidRPr="00CB33E1">
              <w:rPr>
                <w:rFonts w:ascii="Arial Narrow" w:hAnsi="Arial Narrow" w:cs="Arial"/>
                <w:sz w:val="20"/>
                <w:szCs w:val="20"/>
                <w:highlight w:val="yellow"/>
                <w:lang w:eastAsia="fr-FR"/>
              </w:rPr>
              <w:t>Rapport d’atelier</w:t>
            </w:r>
          </w:p>
        </w:tc>
        <w:tc>
          <w:tcPr>
            <w:tcW w:w="2835" w:type="dxa"/>
          </w:tcPr>
          <w:p w14:paraId="0039FF44" w14:textId="51979919" w:rsidR="00EA0428" w:rsidRPr="00901BCE" w:rsidRDefault="00EA0428" w:rsidP="00EA0428">
            <w:pPr>
              <w:spacing w:before="60"/>
              <w:rPr>
                <w:rFonts w:ascii="Arial Narrow" w:hAnsi="Arial Narrow" w:cs="Arial"/>
                <w:sz w:val="20"/>
                <w:szCs w:val="20"/>
                <w:lang w:eastAsia="fr-FR"/>
              </w:rPr>
            </w:pPr>
            <w:r w:rsidRPr="00CB33E1">
              <w:rPr>
                <w:rFonts w:ascii="Arial Narrow" w:hAnsi="Arial Narrow"/>
                <w:sz w:val="20"/>
                <w:szCs w:val="20"/>
                <w:highlight w:val="yellow"/>
              </w:rPr>
              <w:t>A la fin de l’atelier</w:t>
            </w:r>
          </w:p>
        </w:tc>
      </w:tr>
      <w:tr w:rsidR="00EA0428" w:rsidRPr="00901BCE" w14:paraId="1B3C23EE" w14:textId="77777777" w:rsidTr="008B309E">
        <w:tc>
          <w:tcPr>
            <w:tcW w:w="15190" w:type="dxa"/>
            <w:gridSpan w:val="5"/>
            <w:shd w:val="clear" w:color="auto" w:fill="BFBFBF"/>
            <w:tcMar>
              <w:top w:w="43" w:type="dxa"/>
              <w:left w:w="115" w:type="dxa"/>
              <w:right w:w="115" w:type="dxa"/>
            </w:tcMar>
          </w:tcPr>
          <w:p w14:paraId="47802C9B" w14:textId="3ABAB077" w:rsidR="00950EAB" w:rsidRPr="00901BCE" w:rsidRDefault="00950EAB" w:rsidP="00950EAB">
            <w:pPr>
              <w:jc w:val="left"/>
              <w:rPr>
                <w:rFonts w:ascii="Arial Narrow" w:hAnsi="Arial Narrow" w:cs="Arial"/>
                <w:sz w:val="20"/>
                <w:szCs w:val="20"/>
                <w:lang w:eastAsia="fr-FR"/>
              </w:rPr>
            </w:pPr>
            <w:r w:rsidRPr="00901BCE">
              <w:rPr>
                <w:rFonts w:ascii="Arial Narrow" w:hAnsi="Arial Narrow" w:cs="Arial"/>
                <w:b/>
                <w:sz w:val="20"/>
                <w:szCs w:val="20"/>
                <w:lang w:eastAsia="fr-FR"/>
              </w:rPr>
              <w:t>Résultat Opérationnel 1.2 -</w:t>
            </w:r>
            <w:r w:rsidR="004D5AAE" w:rsidRPr="00901BCE">
              <w:rPr>
                <w:rFonts w:ascii="Arial Narrow" w:hAnsi="Arial Narrow" w:cs="Arial"/>
                <w:b/>
                <w:sz w:val="20"/>
                <w:szCs w:val="20"/>
                <w:lang w:eastAsia="fr-FR"/>
              </w:rPr>
              <w:t xml:space="preserve"> Les inventaires de référence facilitant le zonage et la définition des options de croissance économique durable par la valorisation des ressources naturelles sont réalisés</w:t>
            </w:r>
          </w:p>
        </w:tc>
      </w:tr>
      <w:tr w:rsidR="00EA0428" w:rsidRPr="00901BCE" w14:paraId="67623960" w14:textId="77777777" w:rsidTr="008B309E">
        <w:tc>
          <w:tcPr>
            <w:tcW w:w="2999" w:type="dxa"/>
            <w:tcMar>
              <w:top w:w="43" w:type="dxa"/>
              <w:left w:w="115" w:type="dxa"/>
              <w:right w:w="115" w:type="dxa"/>
            </w:tcMar>
          </w:tcPr>
          <w:p w14:paraId="6D3B3155" w14:textId="645C4C7A" w:rsidR="00950EAB" w:rsidRPr="00901BCE" w:rsidRDefault="00950EAB" w:rsidP="000A40C4">
            <w:pPr>
              <w:spacing w:before="60"/>
              <w:jc w:val="left"/>
              <w:rPr>
                <w:rFonts w:ascii="Arial Narrow" w:hAnsi="Arial Narrow" w:cs="Arial"/>
                <w:b/>
                <w:sz w:val="20"/>
                <w:szCs w:val="20"/>
                <w:lang w:eastAsia="fr-FR"/>
              </w:rPr>
            </w:pPr>
            <w:r w:rsidRPr="00901BCE">
              <w:rPr>
                <w:rFonts w:ascii="Arial Narrow" w:hAnsi="Arial Narrow" w:cs="Arial"/>
                <w:b/>
                <w:sz w:val="20"/>
                <w:szCs w:val="20"/>
                <w:lang w:eastAsia="fr-FR"/>
              </w:rPr>
              <w:t xml:space="preserve">Résultat de l’activité 1.2.4 – </w:t>
            </w:r>
            <w:r w:rsidRPr="00901BCE">
              <w:rPr>
                <w:rFonts w:ascii="Arial Narrow" w:hAnsi="Arial Narrow" w:cs="Arial"/>
                <w:sz w:val="20"/>
                <w:szCs w:val="20"/>
                <w:lang w:eastAsia="fr-FR"/>
              </w:rPr>
              <w:t xml:space="preserve">Activité de </w:t>
            </w:r>
            <w:r w:rsidR="000A40C4" w:rsidRPr="00901BCE">
              <w:rPr>
                <w:rFonts w:ascii="Arial Narrow" w:hAnsi="Arial Narrow" w:cs="Arial"/>
                <w:sz w:val="20"/>
                <w:szCs w:val="20"/>
                <w:lang w:eastAsia="fr-FR"/>
              </w:rPr>
              <w:t>suivi éco</w:t>
            </w:r>
            <w:r w:rsidR="003A7077" w:rsidRPr="00901BCE">
              <w:rPr>
                <w:rFonts w:ascii="Arial Narrow" w:hAnsi="Arial Narrow" w:cs="Arial"/>
                <w:sz w:val="20"/>
                <w:szCs w:val="20"/>
                <w:lang w:eastAsia="fr-FR"/>
              </w:rPr>
              <w:t>l</w:t>
            </w:r>
            <w:r w:rsidR="000A40C4" w:rsidRPr="00901BCE">
              <w:rPr>
                <w:rFonts w:ascii="Arial Narrow" w:hAnsi="Arial Narrow" w:cs="Arial"/>
                <w:sz w:val="20"/>
                <w:szCs w:val="20"/>
                <w:lang w:eastAsia="fr-FR"/>
              </w:rPr>
              <w:t>ogique</w:t>
            </w:r>
            <w:r w:rsidRPr="00901BCE">
              <w:rPr>
                <w:rFonts w:ascii="Arial Narrow" w:hAnsi="Arial Narrow" w:cs="Arial"/>
                <w:sz w:val="20"/>
                <w:szCs w:val="20"/>
                <w:lang w:eastAsia="fr-FR"/>
              </w:rPr>
              <w:t xml:space="preserve"> </w:t>
            </w:r>
          </w:p>
        </w:tc>
        <w:tc>
          <w:tcPr>
            <w:tcW w:w="9356" w:type="dxa"/>
            <w:gridSpan w:val="3"/>
            <w:tcMar>
              <w:top w:w="43" w:type="dxa"/>
              <w:left w:w="115" w:type="dxa"/>
              <w:right w:w="115" w:type="dxa"/>
            </w:tcMar>
            <w:vAlign w:val="center"/>
          </w:tcPr>
          <w:p w14:paraId="12E07BD9" w14:textId="33BA2B9A" w:rsidR="00950EAB" w:rsidRPr="00901BCE" w:rsidRDefault="00C336CC" w:rsidP="00950EAB">
            <w:pPr>
              <w:rPr>
                <w:rFonts w:ascii="Arial Narrow" w:hAnsi="Arial Narrow" w:cs="Calibri"/>
                <w:i/>
                <w:szCs w:val="22"/>
              </w:rPr>
            </w:pPr>
            <w:r w:rsidRPr="00901BCE">
              <w:rPr>
                <w:rFonts w:ascii="Arial Narrow" w:hAnsi="Arial Narrow"/>
                <w:sz w:val="20"/>
                <w:szCs w:val="20"/>
              </w:rPr>
              <w:t>Etat des ressources naturelles à travers les cibles de conservation identifié, connu et partagé</w:t>
            </w:r>
          </w:p>
        </w:tc>
        <w:tc>
          <w:tcPr>
            <w:tcW w:w="2835" w:type="dxa"/>
            <w:tcMar>
              <w:top w:w="43" w:type="dxa"/>
              <w:left w:w="115" w:type="dxa"/>
              <w:right w:w="115" w:type="dxa"/>
            </w:tcMar>
            <w:vAlign w:val="center"/>
          </w:tcPr>
          <w:p w14:paraId="48FBF1F3" w14:textId="69ABD95B" w:rsidR="00950EAB" w:rsidRPr="00901BCE" w:rsidRDefault="00950EAB" w:rsidP="00950EAB">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Date de début : Avril </w:t>
            </w:r>
            <w:r w:rsidR="004D5AAE" w:rsidRPr="00901BCE">
              <w:rPr>
                <w:rFonts w:ascii="Arial Narrow" w:hAnsi="Arial Narrow" w:cs="Arial"/>
                <w:sz w:val="20"/>
                <w:szCs w:val="20"/>
                <w:lang w:eastAsia="fr-FR"/>
              </w:rPr>
              <w:t>2015</w:t>
            </w:r>
          </w:p>
          <w:p w14:paraId="047DC103" w14:textId="264671F2" w:rsidR="00950EAB" w:rsidRPr="00901BCE" w:rsidRDefault="00950EAB" w:rsidP="004D5AAE">
            <w:pPr>
              <w:rPr>
                <w:rFonts w:ascii="Arial Narrow" w:hAnsi="Arial Narrow" w:cs="Arial"/>
                <w:sz w:val="20"/>
                <w:szCs w:val="20"/>
                <w:lang w:eastAsia="fr-FR"/>
              </w:rPr>
            </w:pPr>
            <w:r w:rsidRPr="00901BCE">
              <w:rPr>
                <w:rFonts w:ascii="Arial Narrow" w:hAnsi="Arial Narrow" w:cs="Arial"/>
                <w:sz w:val="20"/>
                <w:szCs w:val="20"/>
                <w:lang w:eastAsia="fr-FR"/>
              </w:rPr>
              <w:t xml:space="preserve">Date de fin : </w:t>
            </w:r>
            <w:r w:rsidR="004D5AAE" w:rsidRPr="00901BCE">
              <w:rPr>
                <w:rFonts w:ascii="Arial Narrow" w:hAnsi="Arial Narrow" w:cs="Arial"/>
                <w:sz w:val="20"/>
                <w:szCs w:val="20"/>
                <w:lang w:eastAsia="fr-FR"/>
              </w:rPr>
              <w:t>Octobre</w:t>
            </w:r>
            <w:r w:rsidRPr="00901BCE">
              <w:rPr>
                <w:rFonts w:ascii="Arial Narrow" w:hAnsi="Arial Narrow" w:cs="Arial"/>
                <w:sz w:val="20"/>
                <w:szCs w:val="20"/>
                <w:lang w:eastAsia="fr-FR"/>
              </w:rPr>
              <w:t xml:space="preserve"> 201</w:t>
            </w:r>
            <w:r w:rsidR="004D5AAE" w:rsidRPr="00901BCE">
              <w:rPr>
                <w:rFonts w:ascii="Arial Narrow" w:hAnsi="Arial Narrow" w:cs="Arial"/>
                <w:sz w:val="20"/>
                <w:szCs w:val="20"/>
                <w:lang w:eastAsia="fr-FR"/>
              </w:rPr>
              <w:t>5</w:t>
            </w:r>
          </w:p>
        </w:tc>
      </w:tr>
      <w:tr w:rsidR="00EA0428" w:rsidRPr="00901BCE" w14:paraId="5BDA39DB" w14:textId="77777777" w:rsidTr="008B309E">
        <w:tc>
          <w:tcPr>
            <w:tcW w:w="2999" w:type="dxa"/>
            <w:tcMar>
              <w:top w:w="43" w:type="dxa"/>
              <w:left w:w="115" w:type="dxa"/>
              <w:right w:w="115" w:type="dxa"/>
            </w:tcMar>
          </w:tcPr>
          <w:p w14:paraId="3E3FF4F0" w14:textId="77777777" w:rsidR="00950EAB" w:rsidRPr="00901BCE" w:rsidRDefault="00950EAB" w:rsidP="00950EAB">
            <w:pPr>
              <w:spacing w:before="6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tcMar>
              <w:top w:w="43" w:type="dxa"/>
              <w:left w:w="115" w:type="dxa"/>
              <w:right w:w="115" w:type="dxa"/>
            </w:tcMar>
            <w:vAlign w:val="center"/>
          </w:tcPr>
          <w:p w14:paraId="36A46598" w14:textId="1D667FD6" w:rsidR="00950EAB" w:rsidRPr="00901BCE" w:rsidRDefault="002A18DE" w:rsidP="002A18DE">
            <w:pPr>
              <w:spacing w:before="60"/>
              <w:rPr>
                <w:rFonts w:ascii="Arial Narrow" w:hAnsi="Arial Narrow" w:cs="Arial"/>
                <w:sz w:val="20"/>
                <w:szCs w:val="20"/>
                <w:lang w:eastAsia="fr-FR"/>
              </w:rPr>
            </w:pPr>
            <w:r w:rsidRPr="00901BCE">
              <w:rPr>
                <w:rFonts w:ascii="Arial Narrow" w:hAnsi="Arial Narrow" w:cs="Arial"/>
                <w:sz w:val="20"/>
                <w:szCs w:val="20"/>
                <w:lang w:eastAsia="fr-FR"/>
              </w:rPr>
              <w:t>Réaliser les suivis écologiques scientifiques et les suivis communautaires</w:t>
            </w:r>
            <w:r w:rsidR="00950EAB" w:rsidRPr="00901BCE">
              <w:rPr>
                <w:rFonts w:ascii="Arial Narrow" w:hAnsi="Arial Narrow" w:cs="Arial"/>
                <w:sz w:val="20"/>
                <w:szCs w:val="20"/>
                <w:lang w:eastAsia="fr-FR"/>
              </w:rPr>
              <w:t xml:space="preserve"> </w:t>
            </w:r>
            <w:r w:rsidRPr="00901BCE">
              <w:rPr>
                <w:rFonts w:ascii="Arial Narrow" w:hAnsi="Arial Narrow" w:cs="Arial"/>
                <w:sz w:val="20"/>
                <w:szCs w:val="20"/>
                <w:lang w:eastAsia="fr-FR"/>
              </w:rPr>
              <w:t>afin de voir l’état des ressources à l’intérieur des 05 NAP MRPA</w:t>
            </w:r>
          </w:p>
        </w:tc>
      </w:tr>
      <w:tr w:rsidR="00EA0428" w:rsidRPr="00901BCE" w14:paraId="490599C2" w14:textId="77777777" w:rsidTr="008B309E">
        <w:tc>
          <w:tcPr>
            <w:tcW w:w="2999" w:type="dxa"/>
            <w:tcMar>
              <w:top w:w="43" w:type="dxa"/>
              <w:left w:w="115" w:type="dxa"/>
              <w:right w:w="115" w:type="dxa"/>
            </w:tcMar>
          </w:tcPr>
          <w:p w14:paraId="5DEA64E4" w14:textId="77777777" w:rsidR="00950EAB" w:rsidRPr="00901BCE" w:rsidRDefault="00950EAB" w:rsidP="00950EAB">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p w14:paraId="042D72F9" w14:textId="77777777" w:rsidR="00950EAB" w:rsidRPr="00901BCE" w:rsidRDefault="00950EAB" w:rsidP="00950EAB">
            <w:pPr>
              <w:rPr>
                <w:rFonts w:ascii="Arial Narrow" w:hAnsi="Arial Narrow" w:cs="Arial"/>
                <w:i/>
                <w:sz w:val="20"/>
                <w:szCs w:val="20"/>
                <w:lang w:eastAsia="fr-FR"/>
              </w:rPr>
            </w:pPr>
          </w:p>
        </w:tc>
        <w:tc>
          <w:tcPr>
            <w:tcW w:w="12191" w:type="dxa"/>
            <w:gridSpan w:val="4"/>
            <w:shd w:val="clear" w:color="auto" w:fill="auto"/>
            <w:tcMar>
              <w:top w:w="43" w:type="dxa"/>
              <w:left w:w="115" w:type="dxa"/>
              <w:right w:w="115" w:type="dxa"/>
            </w:tcMar>
          </w:tcPr>
          <w:p w14:paraId="5EA05C66" w14:textId="0AE034F1" w:rsidR="002A18DE" w:rsidRPr="00901BCE" w:rsidRDefault="002A18DE" w:rsidP="00E20E9D">
            <w:pPr>
              <w:spacing w:before="120"/>
              <w:rPr>
                <w:rFonts w:ascii="Arial Narrow" w:hAnsi="Arial Narrow" w:cs="Arial"/>
                <w:sz w:val="20"/>
                <w:szCs w:val="20"/>
                <w:lang w:eastAsia="fr-FR"/>
              </w:rPr>
            </w:pPr>
            <w:r w:rsidRPr="00901BCE">
              <w:rPr>
                <w:rFonts w:ascii="Arial Narrow" w:hAnsi="Arial Narrow" w:cs="Arial"/>
                <w:sz w:val="20"/>
                <w:szCs w:val="20"/>
                <w:lang w:eastAsia="fr-FR"/>
              </w:rPr>
              <w:t>En 2013, le Projet a démarré l’inventaire de référence des 05 NAP et une des objectifs de l’étude a été focalisée sur la détermination des cibles de conservation</w:t>
            </w:r>
            <w:r w:rsidR="00A354E4" w:rsidRPr="00901BCE">
              <w:rPr>
                <w:rFonts w:ascii="Arial Narrow" w:hAnsi="Arial Narrow" w:cs="Arial"/>
                <w:sz w:val="20"/>
                <w:szCs w:val="20"/>
                <w:lang w:eastAsia="fr-FR"/>
              </w:rPr>
              <w:t xml:space="preserve"> avec le système de suivi scientifique spécifique par cible en utilisant les différentes méthodes scientifiques permettant d’y arriver. Chaque NAP a ses propres cibles de conservation.</w:t>
            </w:r>
            <w:r w:rsidR="00E20E9D" w:rsidRPr="00901BCE">
              <w:rPr>
                <w:rFonts w:ascii="Arial Narrow" w:hAnsi="Arial Narrow" w:cs="Arial"/>
                <w:sz w:val="20"/>
                <w:szCs w:val="20"/>
                <w:lang w:eastAsia="fr-FR"/>
              </w:rPr>
              <w:t xml:space="preserve"> Parallèlement à cet inventaire de référence, en 2014, le projet a élaboré un manuel d’exécution des activités classiques à l’intérieur des NAP dont le suivi écologique scientifique qui</w:t>
            </w:r>
            <w:r w:rsidRPr="00901BCE">
              <w:rPr>
                <w:rFonts w:ascii="Arial Narrow" w:hAnsi="Arial Narrow" w:cs="Arial"/>
                <w:sz w:val="20"/>
                <w:szCs w:val="20"/>
                <w:lang w:eastAsia="fr-FR"/>
              </w:rPr>
              <w:t xml:space="preserve"> consiste à vérifier l’état de</w:t>
            </w:r>
            <w:r w:rsidR="00A354E4" w:rsidRPr="00901BCE">
              <w:rPr>
                <w:rFonts w:ascii="Arial Narrow" w:hAnsi="Arial Narrow" w:cs="Arial"/>
                <w:sz w:val="20"/>
                <w:szCs w:val="20"/>
                <w:lang w:eastAsia="fr-FR"/>
              </w:rPr>
              <w:t xml:space="preserve"> ces </w:t>
            </w:r>
            <w:r w:rsidRPr="00901BCE">
              <w:rPr>
                <w:rFonts w:ascii="Arial Narrow" w:hAnsi="Arial Narrow" w:cs="Arial"/>
                <w:sz w:val="20"/>
                <w:szCs w:val="20"/>
                <w:lang w:eastAsia="fr-FR"/>
              </w:rPr>
              <w:t xml:space="preserve">cibles de conservation </w:t>
            </w:r>
            <w:r w:rsidR="00A354E4" w:rsidRPr="00901BCE">
              <w:rPr>
                <w:rFonts w:ascii="Arial Narrow" w:hAnsi="Arial Narrow" w:cs="Arial"/>
                <w:sz w:val="20"/>
                <w:szCs w:val="20"/>
                <w:lang w:eastAsia="fr-FR"/>
              </w:rPr>
              <w:t>généralement à l’intérieur du</w:t>
            </w:r>
            <w:r w:rsidRPr="00901BCE">
              <w:rPr>
                <w:rFonts w:ascii="Arial Narrow" w:hAnsi="Arial Narrow" w:cs="Arial"/>
                <w:sz w:val="20"/>
                <w:szCs w:val="20"/>
                <w:lang w:eastAsia="fr-FR"/>
              </w:rPr>
              <w:t xml:space="preserve"> noyau dur dans le but de détecter d’éventuels changements susceptibles d’influencer sur leur viabilité ou l’intégrité écologique de la NAP. Le suivi écologique participatif </w:t>
            </w:r>
            <w:r w:rsidR="00E20E9D" w:rsidRPr="00901BCE">
              <w:rPr>
                <w:rFonts w:ascii="Arial Narrow" w:hAnsi="Arial Narrow" w:cs="Arial"/>
                <w:sz w:val="20"/>
                <w:szCs w:val="20"/>
                <w:lang w:eastAsia="fr-FR"/>
              </w:rPr>
              <w:t xml:space="preserve">ou communautaire </w:t>
            </w:r>
            <w:r w:rsidRPr="00901BCE">
              <w:rPr>
                <w:rFonts w:ascii="Arial Narrow" w:hAnsi="Arial Narrow" w:cs="Arial"/>
                <w:sz w:val="20"/>
                <w:szCs w:val="20"/>
                <w:lang w:eastAsia="fr-FR"/>
              </w:rPr>
              <w:t>pour sa part consiste à établir l’état des ressources et donner l’abondance des espèces par les communautés.</w:t>
            </w:r>
            <w:r w:rsidR="00E20E9D" w:rsidRPr="00901BCE">
              <w:rPr>
                <w:rFonts w:ascii="Arial Narrow" w:hAnsi="Arial Narrow" w:cs="Arial"/>
                <w:sz w:val="20"/>
                <w:szCs w:val="20"/>
                <w:lang w:eastAsia="fr-FR"/>
              </w:rPr>
              <w:t xml:space="preserve"> </w:t>
            </w:r>
          </w:p>
        </w:tc>
      </w:tr>
      <w:tr w:rsidR="00EA0428" w:rsidRPr="00901BCE" w14:paraId="2F902460" w14:textId="77777777" w:rsidTr="008B309E">
        <w:tc>
          <w:tcPr>
            <w:tcW w:w="2999" w:type="dxa"/>
            <w:tcMar>
              <w:top w:w="43" w:type="dxa"/>
              <w:left w:w="115" w:type="dxa"/>
              <w:right w:w="115" w:type="dxa"/>
            </w:tcMar>
          </w:tcPr>
          <w:p w14:paraId="76E8861C"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Critères de qualité</w:t>
            </w:r>
          </w:p>
        </w:tc>
        <w:tc>
          <w:tcPr>
            <w:tcW w:w="5245" w:type="dxa"/>
            <w:gridSpan w:val="2"/>
          </w:tcPr>
          <w:p w14:paraId="516DC9D2"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La méthode de mesure de la qualité</w:t>
            </w:r>
          </w:p>
        </w:tc>
        <w:tc>
          <w:tcPr>
            <w:tcW w:w="4111" w:type="dxa"/>
          </w:tcPr>
          <w:p w14:paraId="7BE45B9F"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tcPr>
          <w:p w14:paraId="029BD6E8"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Date de l’évaluation</w:t>
            </w:r>
          </w:p>
        </w:tc>
      </w:tr>
      <w:tr w:rsidR="00EA0428" w:rsidRPr="00901BCE" w14:paraId="710BBD8F" w14:textId="77777777" w:rsidTr="008B309E">
        <w:tc>
          <w:tcPr>
            <w:tcW w:w="2999" w:type="dxa"/>
            <w:shd w:val="clear" w:color="auto" w:fill="auto"/>
            <w:tcMar>
              <w:top w:w="43" w:type="dxa"/>
              <w:left w:w="115" w:type="dxa"/>
              <w:right w:w="115" w:type="dxa"/>
            </w:tcMar>
          </w:tcPr>
          <w:p w14:paraId="47D04327" w14:textId="070A62AE" w:rsidR="00950EAB" w:rsidRPr="00CB33E1" w:rsidRDefault="00950EAB" w:rsidP="004D5AAE">
            <w:pPr>
              <w:spacing w:before="60"/>
              <w:rPr>
                <w:rFonts w:ascii="Arial Narrow" w:hAnsi="Arial Narrow" w:cs="Arial"/>
                <w:sz w:val="20"/>
                <w:szCs w:val="20"/>
                <w:highlight w:val="yellow"/>
                <w:lang w:eastAsia="fr-FR"/>
              </w:rPr>
            </w:pPr>
            <w:r w:rsidRPr="00CB33E1">
              <w:rPr>
                <w:rFonts w:ascii="Arial Narrow" w:hAnsi="Arial Narrow" w:cs="Arial"/>
                <w:sz w:val="20"/>
                <w:szCs w:val="20"/>
                <w:highlight w:val="yellow"/>
                <w:lang w:eastAsia="fr-FR"/>
              </w:rPr>
              <w:t xml:space="preserve">Approche méthodologique </w:t>
            </w:r>
            <w:r w:rsidR="004D5AAE" w:rsidRPr="00CB33E1">
              <w:rPr>
                <w:rFonts w:ascii="Arial Narrow" w:hAnsi="Arial Narrow" w:cs="Arial"/>
                <w:sz w:val="20"/>
                <w:szCs w:val="20"/>
                <w:highlight w:val="yellow"/>
                <w:lang w:eastAsia="fr-FR"/>
              </w:rPr>
              <w:t xml:space="preserve">appropriée </w:t>
            </w:r>
            <w:r w:rsidR="004D5AAE" w:rsidRPr="00CB33E1">
              <w:rPr>
                <w:rFonts w:ascii="Arial Narrow" w:hAnsi="Arial Narrow" w:cs="Arial"/>
                <w:sz w:val="20"/>
                <w:szCs w:val="20"/>
                <w:highlight w:val="yellow"/>
                <w:lang w:eastAsia="fr-FR"/>
              </w:rPr>
              <w:lastRenderedPageBreak/>
              <w:t>par cible aboutissant à la collecte de toutes les informations minimales requises</w:t>
            </w:r>
          </w:p>
        </w:tc>
        <w:tc>
          <w:tcPr>
            <w:tcW w:w="5245" w:type="dxa"/>
            <w:gridSpan w:val="2"/>
            <w:shd w:val="clear" w:color="auto" w:fill="auto"/>
          </w:tcPr>
          <w:p w14:paraId="1BAD1C91" w14:textId="27239429" w:rsidR="00950EAB" w:rsidRPr="00CB33E1" w:rsidRDefault="00950EAB" w:rsidP="004D5AAE">
            <w:pPr>
              <w:spacing w:before="60"/>
              <w:rPr>
                <w:rFonts w:ascii="Arial Narrow" w:hAnsi="Arial Narrow" w:cs="Arial"/>
                <w:sz w:val="20"/>
                <w:szCs w:val="20"/>
                <w:highlight w:val="yellow"/>
                <w:lang w:eastAsia="fr-FR"/>
              </w:rPr>
            </w:pPr>
            <w:r w:rsidRPr="00CB33E1">
              <w:rPr>
                <w:rFonts w:ascii="Arial Narrow" w:hAnsi="Arial Narrow" w:cs="Arial"/>
                <w:sz w:val="20"/>
                <w:szCs w:val="20"/>
                <w:highlight w:val="yellow"/>
                <w:lang w:eastAsia="fr-FR"/>
              </w:rPr>
              <w:lastRenderedPageBreak/>
              <w:t xml:space="preserve">Analyse du contenu de chaque étape méthodologique </w:t>
            </w:r>
            <w:r w:rsidR="00C336CC" w:rsidRPr="00CB33E1">
              <w:rPr>
                <w:rFonts w:ascii="Arial Narrow" w:hAnsi="Arial Narrow" w:cs="Arial"/>
                <w:sz w:val="20"/>
                <w:szCs w:val="20"/>
                <w:highlight w:val="yellow"/>
                <w:lang w:eastAsia="fr-FR"/>
              </w:rPr>
              <w:t xml:space="preserve">et des </w:t>
            </w:r>
            <w:r w:rsidR="00C336CC" w:rsidRPr="00CB33E1">
              <w:rPr>
                <w:rFonts w:ascii="Arial Narrow" w:hAnsi="Arial Narrow" w:cs="Arial"/>
                <w:sz w:val="20"/>
                <w:szCs w:val="20"/>
                <w:highlight w:val="yellow"/>
                <w:lang w:eastAsia="fr-FR"/>
              </w:rPr>
              <w:lastRenderedPageBreak/>
              <w:t xml:space="preserve">informations collectées </w:t>
            </w:r>
            <w:r w:rsidRPr="00CB33E1">
              <w:rPr>
                <w:rFonts w:ascii="Arial Narrow" w:hAnsi="Arial Narrow" w:cs="Arial"/>
                <w:sz w:val="20"/>
                <w:szCs w:val="20"/>
                <w:highlight w:val="yellow"/>
                <w:lang w:eastAsia="fr-FR"/>
              </w:rPr>
              <w:t xml:space="preserve">à travers les </w:t>
            </w:r>
            <w:r w:rsidR="004D5AAE" w:rsidRPr="00CB33E1">
              <w:rPr>
                <w:rFonts w:ascii="Arial Narrow" w:hAnsi="Arial Narrow" w:cs="Arial"/>
                <w:sz w:val="20"/>
                <w:szCs w:val="20"/>
                <w:highlight w:val="yellow"/>
                <w:lang w:eastAsia="fr-FR"/>
              </w:rPr>
              <w:t>rapports de suivi</w:t>
            </w:r>
          </w:p>
        </w:tc>
        <w:tc>
          <w:tcPr>
            <w:tcW w:w="4111" w:type="dxa"/>
            <w:shd w:val="clear" w:color="auto" w:fill="auto"/>
          </w:tcPr>
          <w:p w14:paraId="5B2DA1A5" w14:textId="7A6490A5" w:rsidR="00950EAB" w:rsidRPr="00CB33E1" w:rsidRDefault="00C336CC" w:rsidP="00C336CC">
            <w:pPr>
              <w:spacing w:before="60"/>
              <w:rPr>
                <w:rFonts w:ascii="Arial Narrow" w:hAnsi="Arial Narrow" w:cs="Arial"/>
                <w:sz w:val="20"/>
                <w:szCs w:val="20"/>
                <w:highlight w:val="yellow"/>
                <w:lang w:eastAsia="fr-FR"/>
              </w:rPr>
            </w:pPr>
            <w:r w:rsidRPr="00CB33E1">
              <w:rPr>
                <w:rFonts w:ascii="Arial Narrow" w:hAnsi="Arial Narrow" w:cs="Arial"/>
                <w:sz w:val="20"/>
                <w:szCs w:val="20"/>
                <w:highlight w:val="yellow"/>
                <w:lang w:eastAsia="fr-FR"/>
              </w:rPr>
              <w:lastRenderedPageBreak/>
              <w:t>R</w:t>
            </w:r>
            <w:r w:rsidR="00950EAB" w:rsidRPr="00CB33E1">
              <w:rPr>
                <w:rFonts w:ascii="Arial Narrow" w:hAnsi="Arial Narrow" w:cs="Arial"/>
                <w:sz w:val="20"/>
                <w:szCs w:val="20"/>
                <w:highlight w:val="yellow"/>
                <w:lang w:eastAsia="fr-FR"/>
              </w:rPr>
              <w:t xml:space="preserve">apports </w:t>
            </w:r>
            <w:r w:rsidRPr="00CB33E1">
              <w:rPr>
                <w:rFonts w:ascii="Arial Narrow" w:hAnsi="Arial Narrow" w:cs="Arial"/>
                <w:sz w:val="20"/>
                <w:szCs w:val="20"/>
                <w:highlight w:val="yellow"/>
                <w:lang w:eastAsia="fr-FR"/>
              </w:rPr>
              <w:t xml:space="preserve">de suivi écologique scientifique et rapports </w:t>
            </w:r>
            <w:r w:rsidRPr="00CB33E1">
              <w:rPr>
                <w:rFonts w:ascii="Arial Narrow" w:hAnsi="Arial Narrow" w:cs="Arial"/>
                <w:sz w:val="20"/>
                <w:szCs w:val="20"/>
                <w:highlight w:val="yellow"/>
                <w:lang w:eastAsia="fr-FR"/>
              </w:rPr>
              <w:lastRenderedPageBreak/>
              <w:t>de suivi communautaire</w:t>
            </w:r>
          </w:p>
        </w:tc>
        <w:tc>
          <w:tcPr>
            <w:tcW w:w="2835" w:type="dxa"/>
            <w:shd w:val="clear" w:color="auto" w:fill="auto"/>
          </w:tcPr>
          <w:p w14:paraId="009F0EE9" w14:textId="6DC80106" w:rsidR="00950EAB" w:rsidRPr="00901BCE" w:rsidRDefault="00950EAB" w:rsidP="00C336CC">
            <w:pPr>
              <w:spacing w:before="60"/>
              <w:rPr>
                <w:rFonts w:ascii="Arial Narrow" w:hAnsi="Arial Narrow" w:cs="Arial"/>
                <w:sz w:val="20"/>
                <w:szCs w:val="20"/>
                <w:lang w:eastAsia="fr-FR"/>
              </w:rPr>
            </w:pPr>
            <w:r w:rsidRPr="00CB33E1">
              <w:rPr>
                <w:rFonts w:ascii="Arial Narrow" w:hAnsi="Arial Narrow" w:cs="Arial"/>
                <w:sz w:val="20"/>
                <w:szCs w:val="20"/>
                <w:highlight w:val="yellow"/>
                <w:lang w:eastAsia="fr-FR"/>
              </w:rPr>
              <w:lastRenderedPageBreak/>
              <w:t xml:space="preserve">A la fin de chaque </w:t>
            </w:r>
            <w:r w:rsidR="00C336CC" w:rsidRPr="00CB33E1">
              <w:rPr>
                <w:rFonts w:ascii="Arial Narrow" w:hAnsi="Arial Narrow" w:cs="Arial"/>
                <w:sz w:val="20"/>
                <w:szCs w:val="20"/>
                <w:highlight w:val="yellow"/>
                <w:lang w:eastAsia="fr-FR"/>
              </w:rPr>
              <w:t>suivi</w:t>
            </w:r>
          </w:p>
        </w:tc>
      </w:tr>
      <w:tr w:rsidR="00EA0428" w:rsidRPr="00901BCE" w14:paraId="5DFC3748" w14:textId="77777777" w:rsidTr="008B309E">
        <w:tc>
          <w:tcPr>
            <w:tcW w:w="2999" w:type="dxa"/>
            <w:tcMar>
              <w:top w:w="43" w:type="dxa"/>
              <w:left w:w="115" w:type="dxa"/>
              <w:right w:w="115" w:type="dxa"/>
            </w:tcMar>
          </w:tcPr>
          <w:p w14:paraId="423E8B64" w14:textId="02FBDE97" w:rsidR="00277CBE" w:rsidRPr="00901BCE" w:rsidRDefault="00277CBE" w:rsidP="003A7077">
            <w:pPr>
              <w:spacing w:before="60"/>
              <w:rPr>
                <w:rFonts w:ascii="Arial Narrow" w:hAnsi="Arial Narrow" w:cs="Arial"/>
                <w:b/>
                <w:sz w:val="20"/>
                <w:szCs w:val="20"/>
                <w:lang w:eastAsia="fr-FR"/>
              </w:rPr>
            </w:pPr>
            <w:r w:rsidRPr="00901BCE">
              <w:rPr>
                <w:rFonts w:ascii="Arial Narrow" w:hAnsi="Arial Narrow" w:cs="Arial"/>
                <w:b/>
                <w:sz w:val="20"/>
                <w:szCs w:val="20"/>
                <w:lang w:eastAsia="fr-FR"/>
              </w:rPr>
              <w:lastRenderedPageBreak/>
              <w:t xml:space="preserve">Résultat de l’activité 1.2.5 – </w:t>
            </w:r>
            <w:r w:rsidRPr="00901BCE">
              <w:rPr>
                <w:rFonts w:ascii="Arial Narrow" w:hAnsi="Arial Narrow" w:cs="Arial"/>
                <w:sz w:val="20"/>
                <w:szCs w:val="20"/>
                <w:lang w:eastAsia="fr-FR"/>
              </w:rPr>
              <w:t xml:space="preserve"> </w:t>
            </w:r>
            <w:r w:rsidR="003A7077" w:rsidRPr="00901BCE">
              <w:rPr>
                <w:rFonts w:ascii="Arial Narrow" w:hAnsi="Arial Narrow" w:cs="Arial"/>
                <w:sz w:val="20"/>
                <w:szCs w:val="20"/>
                <w:lang w:eastAsia="fr-FR"/>
              </w:rPr>
              <w:t>Remplissage de l’outil METT du GEF (</w:t>
            </w:r>
            <w:r w:rsidR="003A7077" w:rsidRPr="00901BCE">
              <w:rPr>
                <w:rFonts w:ascii="Arial Narrow" w:hAnsi="Arial Narrow" w:cs="Arial"/>
                <w:i/>
                <w:sz w:val="20"/>
                <w:szCs w:val="20"/>
                <w:lang w:eastAsia="fr-FR"/>
              </w:rPr>
              <w:t xml:space="preserve">Management </w:t>
            </w:r>
            <w:proofErr w:type="spellStart"/>
            <w:r w:rsidR="003A7077" w:rsidRPr="00901BCE">
              <w:rPr>
                <w:rFonts w:ascii="Arial Narrow" w:hAnsi="Arial Narrow" w:cs="Arial"/>
                <w:i/>
                <w:sz w:val="20"/>
                <w:szCs w:val="20"/>
                <w:lang w:eastAsia="fr-FR"/>
              </w:rPr>
              <w:t>Effectiveness</w:t>
            </w:r>
            <w:proofErr w:type="spellEnd"/>
            <w:r w:rsidR="003A7077" w:rsidRPr="00901BCE">
              <w:rPr>
                <w:rFonts w:ascii="Arial Narrow" w:hAnsi="Arial Narrow" w:cs="Arial"/>
                <w:i/>
                <w:sz w:val="20"/>
                <w:szCs w:val="20"/>
                <w:lang w:eastAsia="fr-FR"/>
              </w:rPr>
              <w:t xml:space="preserve"> </w:t>
            </w:r>
            <w:proofErr w:type="spellStart"/>
            <w:r w:rsidR="003A7077" w:rsidRPr="00901BCE">
              <w:rPr>
                <w:rFonts w:ascii="Arial Narrow" w:hAnsi="Arial Narrow" w:cs="Arial"/>
                <w:i/>
                <w:sz w:val="20"/>
                <w:szCs w:val="20"/>
                <w:lang w:eastAsia="fr-FR"/>
              </w:rPr>
              <w:t>Tracking</w:t>
            </w:r>
            <w:proofErr w:type="spellEnd"/>
            <w:r w:rsidR="003A7077" w:rsidRPr="00901BCE">
              <w:rPr>
                <w:rFonts w:ascii="Arial Narrow" w:hAnsi="Arial Narrow" w:cs="Arial"/>
                <w:i/>
                <w:sz w:val="20"/>
                <w:szCs w:val="20"/>
                <w:lang w:eastAsia="fr-FR"/>
              </w:rPr>
              <w:t xml:space="preserve"> </w:t>
            </w:r>
            <w:proofErr w:type="spellStart"/>
            <w:r w:rsidR="003A7077" w:rsidRPr="00901BCE">
              <w:rPr>
                <w:rFonts w:ascii="Arial Narrow" w:hAnsi="Arial Narrow" w:cs="Arial"/>
                <w:i/>
                <w:sz w:val="20"/>
                <w:szCs w:val="20"/>
                <w:lang w:eastAsia="fr-FR"/>
              </w:rPr>
              <w:t>Tool</w:t>
            </w:r>
            <w:proofErr w:type="spellEnd"/>
            <w:r w:rsidR="003A7077" w:rsidRPr="00901BCE">
              <w:rPr>
                <w:rFonts w:ascii="Arial Narrow" w:hAnsi="Arial Narrow" w:cs="Arial"/>
                <w:sz w:val="20"/>
                <w:szCs w:val="20"/>
                <w:lang w:eastAsia="fr-FR"/>
              </w:rPr>
              <w:t>) des 5 sites</w:t>
            </w:r>
          </w:p>
        </w:tc>
        <w:tc>
          <w:tcPr>
            <w:tcW w:w="9356" w:type="dxa"/>
            <w:gridSpan w:val="3"/>
            <w:tcMar>
              <w:top w:w="43" w:type="dxa"/>
              <w:left w:w="115" w:type="dxa"/>
              <w:right w:w="115" w:type="dxa"/>
            </w:tcMar>
            <w:vAlign w:val="center"/>
          </w:tcPr>
          <w:p w14:paraId="74764CFF" w14:textId="2CEA031D" w:rsidR="00277CBE" w:rsidRPr="00901BCE" w:rsidRDefault="003A7077" w:rsidP="006B4ACE">
            <w:pPr>
              <w:rPr>
                <w:rFonts w:ascii="Arial Narrow" w:hAnsi="Arial Narrow" w:cs="Calibri"/>
                <w:szCs w:val="22"/>
              </w:rPr>
            </w:pPr>
            <w:r w:rsidRPr="00901BCE">
              <w:rPr>
                <w:rFonts w:ascii="Arial Narrow" w:hAnsi="Arial Narrow" w:cs="Arial"/>
                <w:sz w:val="20"/>
                <w:szCs w:val="20"/>
                <w:lang w:eastAsia="fr-FR"/>
              </w:rPr>
              <w:t>METT du GEF (</w:t>
            </w:r>
            <w:r w:rsidRPr="00901BCE">
              <w:rPr>
                <w:rFonts w:ascii="Arial Narrow" w:hAnsi="Arial Narrow" w:cs="Arial"/>
                <w:i/>
                <w:sz w:val="20"/>
                <w:szCs w:val="20"/>
                <w:lang w:eastAsia="fr-FR"/>
              </w:rPr>
              <w:t xml:space="preserve">Management </w:t>
            </w:r>
            <w:proofErr w:type="spellStart"/>
            <w:r w:rsidRPr="00901BCE">
              <w:rPr>
                <w:rFonts w:ascii="Arial Narrow" w:hAnsi="Arial Narrow" w:cs="Arial"/>
                <w:i/>
                <w:sz w:val="20"/>
                <w:szCs w:val="20"/>
                <w:lang w:eastAsia="fr-FR"/>
              </w:rPr>
              <w:t>Effectiveness</w:t>
            </w:r>
            <w:proofErr w:type="spellEnd"/>
            <w:r w:rsidRPr="00901BCE">
              <w:rPr>
                <w:rFonts w:ascii="Arial Narrow" w:hAnsi="Arial Narrow" w:cs="Arial"/>
                <w:i/>
                <w:sz w:val="20"/>
                <w:szCs w:val="20"/>
                <w:lang w:eastAsia="fr-FR"/>
              </w:rPr>
              <w:t xml:space="preserve"> </w:t>
            </w:r>
            <w:proofErr w:type="spellStart"/>
            <w:r w:rsidRPr="00901BCE">
              <w:rPr>
                <w:rFonts w:ascii="Arial Narrow" w:hAnsi="Arial Narrow" w:cs="Arial"/>
                <w:i/>
                <w:sz w:val="20"/>
                <w:szCs w:val="20"/>
                <w:lang w:eastAsia="fr-FR"/>
              </w:rPr>
              <w:t>Tracking</w:t>
            </w:r>
            <w:proofErr w:type="spellEnd"/>
            <w:r w:rsidRPr="00901BCE">
              <w:rPr>
                <w:rFonts w:ascii="Arial Narrow" w:hAnsi="Arial Narrow" w:cs="Arial"/>
                <w:i/>
                <w:sz w:val="20"/>
                <w:szCs w:val="20"/>
                <w:lang w:eastAsia="fr-FR"/>
              </w:rPr>
              <w:t xml:space="preserve"> </w:t>
            </w:r>
            <w:proofErr w:type="spellStart"/>
            <w:r w:rsidRPr="00901BCE">
              <w:rPr>
                <w:rFonts w:ascii="Arial Narrow" w:hAnsi="Arial Narrow" w:cs="Arial"/>
                <w:i/>
                <w:sz w:val="20"/>
                <w:szCs w:val="20"/>
                <w:lang w:eastAsia="fr-FR"/>
              </w:rPr>
              <w:t>Tool</w:t>
            </w:r>
            <w:proofErr w:type="spellEnd"/>
            <w:r w:rsidRPr="00901BCE">
              <w:rPr>
                <w:rFonts w:ascii="Arial Narrow" w:hAnsi="Arial Narrow" w:cs="Arial"/>
                <w:sz w:val="20"/>
                <w:szCs w:val="20"/>
                <w:lang w:eastAsia="fr-FR"/>
              </w:rPr>
              <w:t>) des 5 sites élaboré au niveau régional et validé au niveau national à travers un atelier.</w:t>
            </w:r>
          </w:p>
        </w:tc>
        <w:tc>
          <w:tcPr>
            <w:tcW w:w="2835" w:type="dxa"/>
            <w:tcMar>
              <w:top w:w="43" w:type="dxa"/>
              <w:left w:w="115" w:type="dxa"/>
              <w:right w:w="115" w:type="dxa"/>
            </w:tcMar>
            <w:vAlign w:val="center"/>
          </w:tcPr>
          <w:p w14:paraId="7974D263" w14:textId="1396F7A3" w:rsidR="00277CBE" w:rsidRPr="00901BCE" w:rsidRDefault="00277CBE" w:rsidP="006B4ACE">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Date de début : </w:t>
            </w:r>
            <w:r w:rsidR="003A7077" w:rsidRPr="00901BCE">
              <w:rPr>
                <w:rFonts w:ascii="Arial Narrow" w:hAnsi="Arial Narrow" w:cs="Arial"/>
                <w:sz w:val="20"/>
                <w:szCs w:val="20"/>
                <w:lang w:eastAsia="fr-FR"/>
              </w:rPr>
              <w:t>Début mars 2015</w:t>
            </w:r>
          </w:p>
          <w:p w14:paraId="11B814A2" w14:textId="2F16CB45" w:rsidR="00277CBE" w:rsidRPr="00901BCE" w:rsidRDefault="001F2513" w:rsidP="003A7077">
            <w:pPr>
              <w:rPr>
                <w:rFonts w:ascii="Arial Narrow" w:hAnsi="Arial Narrow" w:cs="Arial"/>
                <w:sz w:val="20"/>
                <w:szCs w:val="20"/>
                <w:lang w:eastAsia="fr-FR"/>
              </w:rPr>
            </w:pPr>
            <w:r w:rsidRPr="00901BCE">
              <w:rPr>
                <w:rFonts w:ascii="Arial Narrow" w:hAnsi="Arial Narrow" w:cs="Arial"/>
                <w:sz w:val="20"/>
                <w:szCs w:val="20"/>
                <w:lang w:eastAsia="fr-FR"/>
              </w:rPr>
              <w:t xml:space="preserve">Date de fin : </w:t>
            </w:r>
            <w:r w:rsidR="003A7077" w:rsidRPr="00901BCE">
              <w:rPr>
                <w:rFonts w:ascii="Arial Narrow" w:hAnsi="Arial Narrow" w:cs="Arial"/>
                <w:sz w:val="20"/>
                <w:szCs w:val="20"/>
                <w:lang w:eastAsia="fr-FR"/>
              </w:rPr>
              <w:t>Fin mars 2015</w:t>
            </w:r>
          </w:p>
        </w:tc>
      </w:tr>
      <w:tr w:rsidR="00EA0428" w:rsidRPr="00901BCE" w14:paraId="5602A02E" w14:textId="77777777" w:rsidTr="008B309E">
        <w:tc>
          <w:tcPr>
            <w:tcW w:w="2999" w:type="dxa"/>
            <w:tcMar>
              <w:top w:w="43" w:type="dxa"/>
              <w:left w:w="115" w:type="dxa"/>
              <w:right w:w="115" w:type="dxa"/>
            </w:tcMar>
          </w:tcPr>
          <w:p w14:paraId="2FE1BA58" w14:textId="77777777" w:rsidR="00277CBE" w:rsidRPr="00901BCE" w:rsidRDefault="00277CBE" w:rsidP="006B4ACE">
            <w:pPr>
              <w:spacing w:before="6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tcMar>
              <w:top w:w="43" w:type="dxa"/>
              <w:left w:w="115" w:type="dxa"/>
              <w:right w:w="115" w:type="dxa"/>
            </w:tcMar>
            <w:vAlign w:val="center"/>
          </w:tcPr>
          <w:p w14:paraId="01B69F1C" w14:textId="019B9767" w:rsidR="00277CBE" w:rsidRPr="00901BCE" w:rsidRDefault="0045763F" w:rsidP="006B4ACE">
            <w:pPr>
              <w:spacing w:before="60"/>
              <w:rPr>
                <w:rFonts w:ascii="Arial Narrow" w:hAnsi="Arial Narrow" w:cs="Arial"/>
                <w:sz w:val="20"/>
                <w:szCs w:val="20"/>
                <w:highlight w:val="yellow"/>
                <w:lang w:eastAsia="fr-FR"/>
              </w:rPr>
            </w:pPr>
            <w:r w:rsidRPr="00901BCE">
              <w:rPr>
                <w:rFonts w:ascii="Arial Narrow" w:hAnsi="Arial Narrow"/>
                <w:sz w:val="20"/>
                <w:szCs w:val="20"/>
              </w:rPr>
              <w:t>Définir les priorités de conservation</w:t>
            </w:r>
            <w:r w:rsidR="00C076C5" w:rsidRPr="00901BCE">
              <w:rPr>
                <w:rFonts w:ascii="Arial Narrow" w:hAnsi="Arial Narrow"/>
                <w:sz w:val="20"/>
                <w:szCs w:val="20"/>
              </w:rPr>
              <w:t xml:space="preserve"> - Organiser un atelier d'analyse et de validation du METT du sous-réseau des 5 NAP</w:t>
            </w:r>
          </w:p>
        </w:tc>
      </w:tr>
      <w:tr w:rsidR="00EA0428" w:rsidRPr="00901BCE" w14:paraId="338CB3F6" w14:textId="77777777" w:rsidTr="008B309E">
        <w:tc>
          <w:tcPr>
            <w:tcW w:w="2999" w:type="dxa"/>
            <w:tcMar>
              <w:top w:w="43" w:type="dxa"/>
              <w:left w:w="115" w:type="dxa"/>
              <w:right w:w="115" w:type="dxa"/>
            </w:tcMar>
          </w:tcPr>
          <w:p w14:paraId="3DC7E898" w14:textId="77777777" w:rsidR="00277CBE" w:rsidRPr="00901BCE" w:rsidRDefault="00277CBE" w:rsidP="006B4ACE">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p w14:paraId="3932DE92" w14:textId="77777777" w:rsidR="00277CBE" w:rsidRPr="00901BCE" w:rsidRDefault="00277CBE" w:rsidP="006B4ACE">
            <w:pPr>
              <w:rPr>
                <w:rFonts w:ascii="Arial Narrow" w:hAnsi="Arial Narrow" w:cs="Arial"/>
                <w:i/>
                <w:sz w:val="20"/>
                <w:szCs w:val="20"/>
                <w:lang w:eastAsia="fr-FR"/>
              </w:rPr>
            </w:pPr>
          </w:p>
        </w:tc>
        <w:tc>
          <w:tcPr>
            <w:tcW w:w="12191" w:type="dxa"/>
            <w:gridSpan w:val="4"/>
            <w:shd w:val="clear" w:color="auto" w:fill="auto"/>
            <w:tcMar>
              <w:top w:w="43" w:type="dxa"/>
              <w:left w:w="115" w:type="dxa"/>
              <w:right w:w="115" w:type="dxa"/>
            </w:tcMar>
          </w:tcPr>
          <w:p w14:paraId="6F914839" w14:textId="4FDAC869" w:rsidR="00277CBE" w:rsidRPr="00901BCE" w:rsidRDefault="004A2572" w:rsidP="004A2572">
            <w:pPr>
              <w:spacing w:before="120"/>
              <w:rPr>
                <w:rFonts w:ascii="Arial Narrow" w:hAnsi="Arial Narrow" w:cs="Arial"/>
                <w:sz w:val="20"/>
                <w:szCs w:val="20"/>
                <w:lang w:eastAsia="fr-FR"/>
              </w:rPr>
            </w:pPr>
            <w:r w:rsidRPr="00901BCE">
              <w:rPr>
                <w:rFonts w:ascii="Arial Narrow" w:hAnsi="Arial Narrow" w:cs="Arial"/>
                <w:sz w:val="20"/>
                <w:szCs w:val="20"/>
                <w:lang w:eastAsia="fr-FR"/>
              </w:rPr>
              <w:t>Lors de la première année du Projet (2013), le projet a conduit une étude visant à déterminer l’état initial des aires protégées cibles. Les résultats de ces études complétées par d’autres échanges avec les ONG gestionnaires des sites ont permis d’établir les valeurs du METT du GEF (</w:t>
            </w:r>
            <w:r w:rsidRPr="00901BCE">
              <w:rPr>
                <w:rFonts w:ascii="Arial Narrow" w:hAnsi="Arial Narrow" w:cs="Arial"/>
                <w:i/>
                <w:sz w:val="20"/>
                <w:szCs w:val="20"/>
                <w:lang w:eastAsia="fr-FR"/>
              </w:rPr>
              <w:t xml:space="preserve">Management </w:t>
            </w:r>
            <w:proofErr w:type="spellStart"/>
            <w:r w:rsidRPr="00901BCE">
              <w:rPr>
                <w:rFonts w:ascii="Arial Narrow" w:hAnsi="Arial Narrow" w:cs="Arial"/>
                <w:i/>
                <w:sz w:val="20"/>
                <w:szCs w:val="20"/>
                <w:lang w:eastAsia="fr-FR"/>
              </w:rPr>
              <w:t>Effectiveness</w:t>
            </w:r>
            <w:proofErr w:type="spellEnd"/>
            <w:r w:rsidRPr="00901BCE">
              <w:rPr>
                <w:rFonts w:ascii="Arial Narrow" w:hAnsi="Arial Narrow" w:cs="Arial"/>
                <w:i/>
                <w:sz w:val="20"/>
                <w:szCs w:val="20"/>
                <w:lang w:eastAsia="fr-FR"/>
              </w:rPr>
              <w:t xml:space="preserve"> </w:t>
            </w:r>
            <w:proofErr w:type="spellStart"/>
            <w:r w:rsidRPr="00901BCE">
              <w:rPr>
                <w:rFonts w:ascii="Arial Narrow" w:hAnsi="Arial Narrow" w:cs="Arial"/>
                <w:i/>
                <w:sz w:val="20"/>
                <w:szCs w:val="20"/>
                <w:lang w:eastAsia="fr-FR"/>
              </w:rPr>
              <w:t>Tracking</w:t>
            </w:r>
            <w:proofErr w:type="spellEnd"/>
            <w:r w:rsidRPr="00901BCE">
              <w:rPr>
                <w:rFonts w:ascii="Arial Narrow" w:hAnsi="Arial Narrow" w:cs="Arial"/>
                <w:i/>
                <w:sz w:val="20"/>
                <w:szCs w:val="20"/>
                <w:lang w:eastAsia="fr-FR"/>
              </w:rPr>
              <w:t xml:space="preserve"> </w:t>
            </w:r>
            <w:proofErr w:type="spellStart"/>
            <w:r w:rsidRPr="00901BCE">
              <w:rPr>
                <w:rFonts w:ascii="Arial Narrow" w:hAnsi="Arial Narrow" w:cs="Arial"/>
                <w:i/>
                <w:sz w:val="20"/>
                <w:szCs w:val="20"/>
                <w:lang w:eastAsia="fr-FR"/>
              </w:rPr>
              <w:t>Tool</w:t>
            </w:r>
            <w:proofErr w:type="spellEnd"/>
            <w:r w:rsidRPr="00901BCE">
              <w:rPr>
                <w:rFonts w:ascii="Arial Narrow" w:hAnsi="Arial Narrow" w:cs="Arial"/>
                <w:sz w:val="20"/>
                <w:szCs w:val="20"/>
                <w:lang w:eastAsia="fr-FR"/>
              </w:rPr>
              <w:t xml:space="preserve">) des 5 sites du projet MRPA avec l’appui d’un Consultant National . Afin de voir ou d’évaluer l’effort fourni durant l’année 2014 au niveau de chaque site, les METT des 05 NAP MRPA auraient dû élaborés vers la fin de l’année 2014 avec l’appui du Conseiller Technique Principal actuellement en cours de recrutement. Au final, le CTP n’a pas été recruté et vu les diverses activités liées à la création définitive des NAP, l’établissement du METT sera au début d’année 2015. L’exercice sera confié à l’équipe même du Projet à savoir les ONGP, UGP, DREEF et MEEF/DTC en deux étapes dont la première au niveau régional et la seconde au niveau national. </w:t>
            </w:r>
          </w:p>
        </w:tc>
      </w:tr>
      <w:tr w:rsidR="00EA0428" w:rsidRPr="00901BCE" w14:paraId="299732C6" w14:textId="77777777" w:rsidTr="008B309E">
        <w:tc>
          <w:tcPr>
            <w:tcW w:w="2999" w:type="dxa"/>
            <w:tcMar>
              <w:top w:w="43" w:type="dxa"/>
              <w:left w:w="115" w:type="dxa"/>
              <w:right w:w="115" w:type="dxa"/>
            </w:tcMar>
          </w:tcPr>
          <w:p w14:paraId="37E0A495" w14:textId="77777777" w:rsidR="00277CBE" w:rsidRPr="00901BCE" w:rsidRDefault="00277CBE" w:rsidP="006B4ACE">
            <w:pPr>
              <w:spacing w:before="60"/>
              <w:rPr>
                <w:rFonts w:ascii="Arial Narrow" w:hAnsi="Arial Narrow" w:cs="Arial"/>
                <w:b/>
                <w:sz w:val="20"/>
                <w:szCs w:val="20"/>
                <w:lang w:eastAsia="fr-FR"/>
              </w:rPr>
            </w:pPr>
            <w:r w:rsidRPr="00901BCE">
              <w:rPr>
                <w:rFonts w:ascii="Arial Narrow" w:hAnsi="Arial Narrow" w:cs="Arial"/>
                <w:b/>
                <w:sz w:val="20"/>
                <w:szCs w:val="20"/>
                <w:lang w:eastAsia="fr-FR"/>
              </w:rPr>
              <w:t>Critères de qualité</w:t>
            </w:r>
          </w:p>
        </w:tc>
        <w:tc>
          <w:tcPr>
            <w:tcW w:w="5245" w:type="dxa"/>
            <w:gridSpan w:val="2"/>
          </w:tcPr>
          <w:p w14:paraId="4016B528" w14:textId="77777777" w:rsidR="00277CBE" w:rsidRPr="00901BCE" w:rsidRDefault="00277CBE" w:rsidP="006B4ACE">
            <w:pPr>
              <w:spacing w:before="60"/>
              <w:rPr>
                <w:rFonts w:ascii="Arial Narrow" w:hAnsi="Arial Narrow" w:cs="Arial"/>
                <w:b/>
                <w:sz w:val="20"/>
                <w:szCs w:val="20"/>
                <w:lang w:eastAsia="fr-FR"/>
              </w:rPr>
            </w:pPr>
            <w:r w:rsidRPr="00901BCE">
              <w:rPr>
                <w:rFonts w:ascii="Arial Narrow" w:hAnsi="Arial Narrow" w:cs="Arial"/>
                <w:b/>
                <w:sz w:val="20"/>
                <w:szCs w:val="20"/>
                <w:lang w:eastAsia="fr-FR"/>
              </w:rPr>
              <w:t>La méthode de mesure de la qualité</w:t>
            </w:r>
          </w:p>
        </w:tc>
        <w:tc>
          <w:tcPr>
            <w:tcW w:w="4111" w:type="dxa"/>
          </w:tcPr>
          <w:p w14:paraId="42308EE1" w14:textId="77777777" w:rsidR="00277CBE" w:rsidRPr="00901BCE" w:rsidRDefault="00277CBE" w:rsidP="006B4ACE">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tcPr>
          <w:p w14:paraId="5BE6354A" w14:textId="77777777" w:rsidR="00277CBE" w:rsidRPr="00901BCE" w:rsidRDefault="00277CBE" w:rsidP="006B4ACE">
            <w:pPr>
              <w:spacing w:before="60"/>
              <w:rPr>
                <w:rFonts w:ascii="Arial Narrow" w:hAnsi="Arial Narrow" w:cs="Arial"/>
                <w:b/>
                <w:sz w:val="20"/>
                <w:szCs w:val="20"/>
                <w:lang w:eastAsia="fr-FR"/>
              </w:rPr>
            </w:pPr>
            <w:r w:rsidRPr="00901BCE">
              <w:rPr>
                <w:rFonts w:ascii="Arial Narrow" w:hAnsi="Arial Narrow" w:cs="Arial"/>
                <w:b/>
                <w:sz w:val="20"/>
                <w:szCs w:val="20"/>
                <w:lang w:eastAsia="fr-FR"/>
              </w:rPr>
              <w:t>Date de l’évaluation</w:t>
            </w:r>
          </w:p>
        </w:tc>
      </w:tr>
      <w:tr w:rsidR="007F5282" w:rsidRPr="00901BCE" w14:paraId="212E81F7" w14:textId="77777777" w:rsidTr="008B309E">
        <w:tc>
          <w:tcPr>
            <w:tcW w:w="2999" w:type="dxa"/>
            <w:shd w:val="clear" w:color="auto" w:fill="auto"/>
            <w:tcMar>
              <w:top w:w="43" w:type="dxa"/>
              <w:left w:w="115" w:type="dxa"/>
              <w:right w:w="115" w:type="dxa"/>
            </w:tcMar>
          </w:tcPr>
          <w:p w14:paraId="28839612" w14:textId="60CAD914" w:rsidR="007F5282" w:rsidRPr="00CB33E1" w:rsidRDefault="007F5282" w:rsidP="007F5282">
            <w:pPr>
              <w:spacing w:before="60"/>
              <w:rPr>
                <w:rFonts w:ascii="Arial Narrow" w:hAnsi="Arial Narrow" w:cs="Arial"/>
                <w:sz w:val="20"/>
                <w:szCs w:val="20"/>
                <w:highlight w:val="yellow"/>
                <w:lang w:eastAsia="fr-FR"/>
              </w:rPr>
            </w:pPr>
            <w:r w:rsidRPr="00CB33E1">
              <w:rPr>
                <w:rFonts w:ascii="Arial Narrow" w:hAnsi="Arial Narrow" w:cs="Arial"/>
                <w:sz w:val="20"/>
                <w:szCs w:val="20"/>
                <w:highlight w:val="yellow"/>
                <w:lang w:eastAsia="fr-FR"/>
              </w:rPr>
              <w:t>Processus du remplissage de l’outil METT considérant le processus participatif et considération intégrale du format convenu à cet effet</w:t>
            </w:r>
          </w:p>
        </w:tc>
        <w:tc>
          <w:tcPr>
            <w:tcW w:w="5245" w:type="dxa"/>
            <w:gridSpan w:val="2"/>
            <w:shd w:val="clear" w:color="auto" w:fill="auto"/>
          </w:tcPr>
          <w:p w14:paraId="5B20F698" w14:textId="7849E4B9" w:rsidR="007F5282" w:rsidRPr="00CB33E1" w:rsidRDefault="007F5282" w:rsidP="007F5282">
            <w:pPr>
              <w:spacing w:before="60"/>
              <w:rPr>
                <w:rFonts w:ascii="Arial Narrow" w:hAnsi="Arial Narrow" w:cs="Arial"/>
                <w:sz w:val="20"/>
                <w:szCs w:val="20"/>
                <w:highlight w:val="yellow"/>
                <w:lang w:eastAsia="fr-FR"/>
              </w:rPr>
            </w:pPr>
            <w:r w:rsidRPr="00CB33E1">
              <w:rPr>
                <w:rFonts w:ascii="Arial Narrow" w:hAnsi="Arial Narrow" w:cs="Arial"/>
                <w:sz w:val="20"/>
                <w:szCs w:val="20"/>
                <w:highlight w:val="yellow"/>
                <w:lang w:eastAsia="fr-FR"/>
              </w:rPr>
              <w:t xml:space="preserve">Analyse des rapports d’ateliers régionaux et l’outil rempli. </w:t>
            </w:r>
          </w:p>
        </w:tc>
        <w:tc>
          <w:tcPr>
            <w:tcW w:w="4111" w:type="dxa"/>
            <w:shd w:val="clear" w:color="auto" w:fill="auto"/>
          </w:tcPr>
          <w:p w14:paraId="1AA11F0E" w14:textId="6F82132A" w:rsidR="007F5282" w:rsidRPr="00CB33E1" w:rsidRDefault="0063684E" w:rsidP="007F5282">
            <w:pPr>
              <w:spacing w:before="60"/>
              <w:rPr>
                <w:rFonts w:ascii="Arial Narrow" w:hAnsi="Arial Narrow" w:cs="Arial"/>
                <w:sz w:val="20"/>
                <w:szCs w:val="20"/>
                <w:highlight w:val="yellow"/>
                <w:lang w:eastAsia="fr-FR"/>
              </w:rPr>
            </w:pPr>
            <w:r w:rsidRPr="00CB33E1">
              <w:rPr>
                <w:rFonts w:ascii="Arial Narrow" w:hAnsi="Arial Narrow" w:cs="Arial"/>
                <w:sz w:val="20"/>
                <w:szCs w:val="20"/>
                <w:highlight w:val="yellow"/>
                <w:lang w:eastAsia="fr-FR"/>
              </w:rPr>
              <w:t>des rapports d’ateliers régionaux et l’outil METT rempli</w:t>
            </w:r>
          </w:p>
        </w:tc>
        <w:tc>
          <w:tcPr>
            <w:tcW w:w="2835" w:type="dxa"/>
            <w:shd w:val="clear" w:color="auto" w:fill="auto"/>
          </w:tcPr>
          <w:p w14:paraId="32311CE6" w14:textId="73F006D3" w:rsidR="007F5282" w:rsidRPr="00901BCE" w:rsidRDefault="007F5282" w:rsidP="0063684E">
            <w:pPr>
              <w:spacing w:before="60"/>
              <w:rPr>
                <w:rFonts w:ascii="Arial Narrow" w:hAnsi="Arial Narrow" w:cs="Arial"/>
                <w:sz w:val="20"/>
                <w:szCs w:val="20"/>
                <w:lang w:eastAsia="fr-FR"/>
              </w:rPr>
            </w:pPr>
            <w:r w:rsidRPr="00CB33E1">
              <w:rPr>
                <w:rFonts w:ascii="Arial Narrow" w:hAnsi="Arial Narrow" w:cs="Arial"/>
                <w:sz w:val="20"/>
                <w:szCs w:val="20"/>
                <w:highlight w:val="yellow"/>
                <w:lang w:eastAsia="fr-FR"/>
              </w:rPr>
              <w:t xml:space="preserve">A la fin de </w:t>
            </w:r>
            <w:r w:rsidR="0063684E" w:rsidRPr="00CB33E1">
              <w:rPr>
                <w:rFonts w:ascii="Arial Narrow" w:hAnsi="Arial Narrow" w:cs="Arial"/>
                <w:sz w:val="20"/>
                <w:szCs w:val="20"/>
                <w:highlight w:val="yellow"/>
                <w:lang w:eastAsia="fr-FR"/>
              </w:rPr>
              <w:t>l’atelier de validation nationale.</w:t>
            </w:r>
          </w:p>
        </w:tc>
      </w:tr>
      <w:tr w:rsidR="00EA0428" w:rsidRPr="00901BCE" w14:paraId="00C905FB" w14:textId="77777777" w:rsidTr="008B309E">
        <w:tc>
          <w:tcPr>
            <w:tcW w:w="15190" w:type="dxa"/>
            <w:gridSpan w:val="5"/>
            <w:shd w:val="clear" w:color="auto" w:fill="D9D9D9"/>
            <w:tcMar>
              <w:top w:w="43" w:type="dxa"/>
              <w:left w:w="115" w:type="dxa"/>
              <w:right w:w="115" w:type="dxa"/>
            </w:tcMar>
          </w:tcPr>
          <w:p w14:paraId="6A740AA3" w14:textId="77777777" w:rsidR="00950EAB" w:rsidRPr="00901BCE" w:rsidRDefault="00950EAB" w:rsidP="00950EAB">
            <w:pPr>
              <w:spacing w:before="60"/>
              <w:rPr>
                <w:rFonts w:ascii="Arial Narrow" w:hAnsi="Arial Narrow" w:cs="Arial"/>
                <w:sz w:val="20"/>
                <w:szCs w:val="20"/>
                <w:lang w:eastAsia="fr-FR"/>
              </w:rPr>
            </w:pPr>
            <w:r w:rsidRPr="00901BCE">
              <w:rPr>
                <w:rFonts w:ascii="Arial Narrow" w:hAnsi="Arial Narrow" w:cs="Arial"/>
                <w:b/>
                <w:sz w:val="20"/>
                <w:szCs w:val="20"/>
                <w:lang w:eastAsia="fr-FR"/>
              </w:rPr>
              <w:t>Résultat Opérationnel 1.3 - Les Aires Protégées sont publiées</w:t>
            </w:r>
          </w:p>
        </w:tc>
      </w:tr>
      <w:tr w:rsidR="00EA0428" w:rsidRPr="00901BCE" w14:paraId="2A4C2A20" w14:textId="77777777" w:rsidTr="008B309E">
        <w:tc>
          <w:tcPr>
            <w:tcW w:w="2999" w:type="dxa"/>
            <w:tcMar>
              <w:top w:w="43" w:type="dxa"/>
              <w:left w:w="115" w:type="dxa"/>
              <w:right w:w="115" w:type="dxa"/>
            </w:tcMar>
          </w:tcPr>
          <w:p w14:paraId="3AF71DD7" w14:textId="77777777" w:rsidR="00950EAB" w:rsidRPr="00901BCE" w:rsidRDefault="00950EAB" w:rsidP="00BA7695">
            <w:pPr>
              <w:spacing w:before="60"/>
              <w:rPr>
                <w:rFonts w:ascii="Arial Narrow" w:hAnsi="Arial Narrow" w:cs="Arial"/>
                <w:b/>
                <w:sz w:val="20"/>
                <w:szCs w:val="20"/>
                <w:lang w:eastAsia="fr-FR"/>
              </w:rPr>
            </w:pPr>
            <w:r w:rsidRPr="00901BCE">
              <w:rPr>
                <w:rFonts w:ascii="Arial Narrow" w:hAnsi="Arial Narrow" w:cs="Arial"/>
                <w:b/>
                <w:sz w:val="20"/>
                <w:szCs w:val="20"/>
                <w:lang w:eastAsia="fr-FR"/>
              </w:rPr>
              <w:t>Résultat de l’activité 1.3.1 – Z</w:t>
            </w:r>
            <w:r w:rsidRPr="00901BCE">
              <w:rPr>
                <w:rFonts w:ascii="Arial Narrow" w:hAnsi="Arial Narrow" w:cs="Arial"/>
                <w:sz w:val="20"/>
                <w:szCs w:val="20"/>
                <w:lang w:eastAsia="fr-FR"/>
              </w:rPr>
              <w:t xml:space="preserve">onage et matérialisation des limites des </w:t>
            </w:r>
            <w:proofErr w:type="spellStart"/>
            <w:r w:rsidRPr="00901BCE">
              <w:rPr>
                <w:rFonts w:ascii="Arial Narrow" w:hAnsi="Arial Narrow" w:cs="Arial"/>
                <w:sz w:val="20"/>
                <w:szCs w:val="20"/>
                <w:lang w:eastAsia="fr-FR"/>
              </w:rPr>
              <w:t>NAPs</w:t>
            </w:r>
            <w:proofErr w:type="spellEnd"/>
            <w:r w:rsidRPr="00901BCE">
              <w:rPr>
                <w:rFonts w:ascii="Arial Narrow" w:hAnsi="Arial Narrow" w:cs="Arial"/>
                <w:b/>
                <w:sz w:val="20"/>
                <w:szCs w:val="20"/>
                <w:lang w:eastAsia="fr-FR"/>
              </w:rPr>
              <w:t xml:space="preserve">  </w:t>
            </w:r>
          </w:p>
        </w:tc>
        <w:tc>
          <w:tcPr>
            <w:tcW w:w="9356" w:type="dxa"/>
            <w:gridSpan w:val="3"/>
            <w:tcMar>
              <w:top w:w="43" w:type="dxa"/>
              <w:left w:w="115" w:type="dxa"/>
              <w:right w:w="115" w:type="dxa"/>
            </w:tcMar>
            <w:vAlign w:val="center"/>
          </w:tcPr>
          <w:p w14:paraId="354088AA" w14:textId="77777777" w:rsidR="00950EAB" w:rsidRPr="00901BCE" w:rsidRDefault="00950EAB" w:rsidP="00950EAB">
            <w:pPr>
              <w:rPr>
                <w:rFonts w:ascii="Arial Narrow" w:hAnsi="Arial Narrow"/>
                <w:sz w:val="20"/>
                <w:szCs w:val="20"/>
              </w:rPr>
            </w:pPr>
            <w:r w:rsidRPr="00901BCE">
              <w:rPr>
                <w:rFonts w:ascii="Arial Narrow" w:hAnsi="Arial Narrow"/>
                <w:sz w:val="20"/>
                <w:szCs w:val="20"/>
              </w:rPr>
              <w:t>Les limites des NAP sont délimitées et matérialisées</w:t>
            </w:r>
          </w:p>
        </w:tc>
        <w:tc>
          <w:tcPr>
            <w:tcW w:w="2835" w:type="dxa"/>
            <w:tcMar>
              <w:top w:w="43" w:type="dxa"/>
              <w:left w:w="115" w:type="dxa"/>
              <w:right w:w="115" w:type="dxa"/>
            </w:tcMar>
            <w:vAlign w:val="center"/>
          </w:tcPr>
          <w:p w14:paraId="07C7B29C" w14:textId="7A5239F6" w:rsidR="00950EAB" w:rsidRPr="00901BCE" w:rsidRDefault="00950EAB" w:rsidP="00950EAB">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Date de début : </w:t>
            </w:r>
            <w:r w:rsidR="000F3CCA" w:rsidRPr="00901BCE">
              <w:rPr>
                <w:rFonts w:ascii="Arial Narrow" w:hAnsi="Arial Narrow" w:cs="Arial"/>
                <w:sz w:val="20"/>
                <w:szCs w:val="20"/>
                <w:lang w:eastAsia="fr-FR"/>
              </w:rPr>
              <w:t>Mars</w:t>
            </w:r>
            <w:r w:rsidRPr="00901BCE">
              <w:rPr>
                <w:rFonts w:ascii="Arial Narrow" w:hAnsi="Arial Narrow" w:cs="Arial"/>
                <w:sz w:val="20"/>
                <w:szCs w:val="20"/>
                <w:lang w:eastAsia="fr-FR"/>
              </w:rPr>
              <w:t xml:space="preserve"> </w:t>
            </w:r>
            <w:r w:rsidR="000F3CCA" w:rsidRPr="00901BCE">
              <w:rPr>
                <w:rFonts w:ascii="Arial Narrow" w:hAnsi="Arial Narrow" w:cs="Arial"/>
                <w:sz w:val="20"/>
                <w:szCs w:val="20"/>
                <w:lang w:eastAsia="fr-FR"/>
              </w:rPr>
              <w:t>2015</w:t>
            </w:r>
          </w:p>
          <w:p w14:paraId="131BBDC7" w14:textId="65777C51" w:rsidR="00950EAB" w:rsidRPr="00901BCE" w:rsidRDefault="00950EAB" w:rsidP="000F3CCA">
            <w:pPr>
              <w:rPr>
                <w:rFonts w:ascii="Arial Narrow" w:hAnsi="Arial Narrow" w:cs="Arial"/>
                <w:sz w:val="20"/>
                <w:szCs w:val="20"/>
                <w:lang w:eastAsia="fr-FR"/>
              </w:rPr>
            </w:pPr>
            <w:r w:rsidRPr="00901BCE">
              <w:rPr>
                <w:rFonts w:ascii="Arial Narrow" w:hAnsi="Arial Narrow" w:cs="Arial"/>
                <w:sz w:val="20"/>
                <w:szCs w:val="20"/>
                <w:lang w:eastAsia="fr-FR"/>
              </w:rPr>
              <w:t xml:space="preserve">Date de fin : </w:t>
            </w:r>
            <w:r w:rsidR="000F3CCA" w:rsidRPr="00901BCE">
              <w:rPr>
                <w:rFonts w:ascii="Arial Narrow" w:hAnsi="Arial Narrow" w:cs="Arial"/>
                <w:sz w:val="20"/>
                <w:szCs w:val="20"/>
                <w:lang w:eastAsia="fr-FR"/>
              </w:rPr>
              <w:t>Juin</w:t>
            </w:r>
            <w:r w:rsidRPr="00901BCE">
              <w:rPr>
                <w:rFonts w:ascii="Arial Narrow" w:hAnsi="Arial Narrow" w:cs="Arial"/>
                <w:sz w:val="20"/>
                <w:szCs w:val="20"/>
                <w:lang w:eastAsia="fr-FR"/>
              </w:rPr>
              <w:t xml:space="preserve"> 201</w:t>
            </w:r>
            <w:r w:rsidR="000F3CCA" w:rsidRPr="00901BCE">
              <w:rPr>
                <w:rFonts w:ascii="Arial Narrow" w:hAnsi="Arial Narrow" w:cs="Arial"/>
                <w:sz w:val="20"/>
                <w:szCs w:val="20"/>
                <w:lang w:eastAsia="fr-FR"/>
              </w:rPr>
              <w:t>5</w:t>
            </w:r>
          </w:p>
        </w:tc>
      </w:tr>
      <w:tr w:rsidR="00EA0428" w:rsidRPr="00901BCE" w14:paraId="2A17A0E1" w14:textId="77777777" w:rsidTr="008B309E">
        <w:tc>
          <w:tcPr>
            <w:tcW w:w="2999" w:type="dxa"/>
            <w:tcMar>
              <w:top w:w="43" w:type="dxa"/>
              <w:left w:w="115" w:type="dxa"/>
              <w:right w:w="115" w:type="dxa"/>
            </w:tcMar>
          </w:tcPr>
          <w:p w14:paraId="46F8D542" w14:textId="77777777" w:rsidR="00950EAB" w:rsidRPr="00901BCE" w:rsidRDefault="00950EAB" w:rsidP="00950EAB">
            <w:pPr>
              <w:spacing w:before="6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tcMar>
              <w:top w:w="43" w:type="dxa"/>
              <w:left w:w="115" w:type="dxa"/>
              <w:right w:w="115" w:type="dxa"/>
            </w:tcMar>
            <w:vAlign w:val="center"/>
          </w:tcPr>
          <w:p w14:paraId="531A1154" w14:textId="77777777" w:rsidR="00950EAB" w:rsidRPr="00901BCE" w:rsidRDefault="00950EAB" w:rsidP="00950EAB">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Etablir le zonage et matérialiser les limites des </w:t>
            </w:r>
            <w:proofErr w:type="spellStart"/>
            <w:r w:rsidRPr="00901BCE">
              <w:rPr>
                <w:rFonts w:ascii="Arial Narrow" w:hAnsi="Arial Narrow" w:cs="Arial"/>
                <w:sz w:val="20"/>
                <w:szCs w:val="20"/>
                <w:lang w:eastAsia="fr-FR"/>
              </w:rPr>
              <w:t>NAPs</w:t>
            </w:r>
            <w:proofErr w:type="spellEnd"/>
            <w:r w:rsidRPr="00901BCE">
              <w:rPr>
                <w:rFonts w:ascii="Arial Narrow" w:hAnsi="Arial Narrow" w:cs="Arial"/>
                <w:sz w:val="20"/>
                <w:szCs w:val="20"/>
                <w:lang w:eastAsia="fr-FR"/>
              </w:rPr>
              <w:t xml:space="preserve"> d'une manière participative en favorisant l'implication des groupes vulnérables</w:t>
            </w:r>
          </w:p>
        </w:tc>
      </w:tr>
      <w:tr w:rsidR="00EA0428" w:rsidRPr="00901BCE" w14:paraId="1652ED56" w14:textId="77777777" w:rsidTr="008B309E">
        <w:tc>
          <w:tcPr>
            <w:tcW w:w="2999" w:type="dxa"/>
            <w:tcMar>
              <w:top w:w="43" w:type="dxa"/>
              <w:left w:w="115" w:type="dxa"/>
              <w:right w:w="115" w:type="dxa"/>
            </w:tcMar>
          </w:tcPr>
          <w:p w14:paraId="678397A6" w14:textId="77777777" w:rsidR="00950EAB" w:rsidRPr="00901BCE" w:rsidRDefault="00950EAB" w:rsidP="00950EAB">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p w14:paraId="3E5DB92F" w14:textId="77777777" w:rsidR="00950EAB" w:rsidRPr="00901BCE" w:rsidRDefault="00950EAB" w:rsidP="00950EAB">
            <w:pPr>
              <w:rPr>
                <w:rFonts w:ascii="Arial Narrow" w:hAnsi="Arial Narrow" w:cs="Arial"/>
                <w:i/>
                <w:sz w:val="20"/>
                <w:szCs w:val="20"/>
                <w:lang w:eastAsia="fr-FR"/>
              </w:rPr>
            </w:pPr>
          </w:p>
        </w:tc>
        <w:tc>
          <w:tcPr>
            <w:tcW w:w="12191" w:type="dxa"/>
            <w:gridSpan w:val="4"/>
            <w:tcMar>
              <w:top w:w="43" w:type="dxa"/>
              <w:left w:w="115" w:type="dxa"/>
              <w:right w:w="115" w:type="dxa"/>
            </w:tcMar>
            <w:vAlign w:val="center"/>
          </w:tcPr>
          <w:p w14:paraId="2C961FE9" w14:textId="523A24E5" w:rsidR="00950EAB" w:rsidRPr="00901BCE" w:rsidRDefault="00950EAB" w:rsidP="00E86599">
            <w:pPr>
              <w:rPr>
                <w:rFonts w:ascii="Arial Narrow" w:hAnsi="Arial Narrow" w:cs="Arial"/>
                <w:sz w:val="20"/>
                <w:szCs w:val="20"/>
                <w:lang w:eastAsia="fr-FR"/>
              </w:rPr>
            </w:pPr>
            <w:r w:rsidRPr="00901BCE">
              <w:rPr>
                <w:rFonts w:ascii="Arial Narrow" w:hAnsi="Arial Narrow" w:cs="Arial"/>
                <w:sz w:val="20"/>
                <w:szCs w:val="20"/>
                <w:lang w:eastAsia="fr-FR"/>
              </w:rPr>
              <w:t xml:space="preserve">L’étape de la création de NAP requiert la planification spatiale à deux échelles, à l’échelle de l’AP elle-même et le paysage qui entoure la zone de protection. Sa délimitation et son zonage sont ainsi indispensables et doivent être faits d’une façon concertée, basés généralement sur les limites traditionnelles des terroirs. Ces limites sont respectées comme légitimes par les populations locales. </w:t>
            </w:r>
            <w:r w:rsidR="00E86599" w:rsidRPr="00901BCE">
              <w:rPr>
                <w:rFonts w:ascii="Arial Narrow" w:hAnsi="Arial Narrow" w:cs="Arial"/>
                <w:sz w:val="20"/>
                <w:szCs w:val="20"/>
                <w:lang w:eastAsia="fr-FR"/>
              </w:rPr>
              <w:t>Par définition, la matérialisation des limites externes consiste à rendre visible les limites de la NAP, porter à la connaissance des communautés riveraines et autres l’existence de la NAP et de règlementations quant à l’accès aux ressources naturelles dans le périmètre. En d’autre termes, u</w:t>
            </w:r>
            <w:r w:rsidRPr="00901BCE">
              <w:rPr>
                <w:rFonts w:ascii="Arial Narrow" w:hAnsi="Arial Narrow" w:cs="Arial"/>
                <w:sz w:val="20"/>
                <w:szCs w:val="20"/>
                <w:lang w:eastAsia="fr-FR"/>
              </w:rPr>
              <w:t xml:space="preserve">ne limite externe d’une AP terrestre est qualifiée de « matérialisée » si toutes ses composantes (plaques de marquage de limites, traces de peinture rouge, panneaux d’interdiction, panneaux d’information, layon si nécessaire) sont mises en place conformément aux normes requis. Ce processus de délimitation et matérialisation des limites précède le repérage topographique des NAP en collaboration avec le service de la topographie et du </w:t>
            </w:r>
            <w:r w:rsidRPr="00901BCE">
              <w:rPr>
                <w:rFonts w:ascii="Arial Narrow" w:hAnsi="Arial Narrow" w:cs="Arial"/>
                <w:sz w:val="20"/>
                <w:szCs w:val="20"/>
                <w:lang w:eastAsia="fr-FR"/>
              </w:rPr>
              <w:lastRenderedPageBreak/>
              <w:t>domaine</w:t>
            </w:r>
            <w:r w:rsidR="008B68DE" w:rsidRPr="00901BCE">
              <w:rPr>
                <w:rFonts w:ascii="Arial Narrow" w:hAnsi="Arial Narrow" w:cs="Arial"/>
                <w:sz w:val="20"/>
                <w:szCs w:val="20"/>
                <w:lang w:eastAsia="fr-FR"/>
              </w:rPr>
              <w:t xml:space="preserve"> et dont les étapes réalisées en 2014 sont très avancées aboutissant pour certaines NAP à l’obtention même du Plan </w:t>
            </w:r>
            <w:r w:rsidR="00B920FD" w:rsidRPr="00901BCE">
              <w:rPr>
                <w:rFonts w:ascii="Arial Narrow" w:hAnsi="Arial Narrow" w:cs="Arial"/>
                <w:sz w:val="20"/>
                <w:szCs w:val="20"/>
                <w:lang w:eastAsia="fr-FR"/>
              </w:rPr>
              <w:t>Régulier</w:t>
            </w:r>
            <w:r w:rsidR="008B68DE" w:rsidRPr="00901BCE">
              <w:rPr>
                <w:rFonts w:ascii="Arial Narrow" w:hAnsi="Arial Narrow" w:cs="Arial"/>
                <w:sz w:val="20"/>
                <w:szCs w:val="20"/>
                <w:lang w:eastAsia="fr-FR"/>
              </w:rPr>
              <w:t>.</w:t>
            </w:r>
            <w:r w:rsidRPr="00901BCE">
              <w:rPr>
                <w:rFonts w:ascii="Arial Narrow" w:hAnsi="Arial Narrow" w:cs="Arial"/>
                <w:sz w:val="20"/>
                <w:szCs w:val="20"/>
                <w:lang w:eastAsia="fr-FR"/>
              </w:rPr>
              <w:t xml:space="preserve"> </w:t>
            </w:r>
          </w:p>
        </w:tc>
      </w:tr>
      <w:tr w:rsidR="00EA0428" w:rsidRPr="00901BCE" w14:paraId="6097BC74" w14:textId="77777777" w:rsidTr="008B309E">
        <w:tc>
          <w:tcPr>
            <w:tcW w:w="2999" w:type="dxa"/>
            <w:tcMar>
              <w:top w:w="43" w:type="dxa"/>
              <w:left w:w="115" w:type="dxa"/>
              <w:right w:w="115" w:type="dxa"/>
            </w:tcMar>
          </w:tcPr>
          <w:p w14:paraId="0667BEDB"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lastRenderedPageBreak/>
              <w:t>Critères de qualité</w:t>
            </w:r>
          </w:p>
        </w:tc>
        <w:tc>
          <w:tcPr>
            <w:tcW w:w="5245" w:type="dxa"/>
            <w:gridSpan w:val="2"/>
          </w:tcPr>
          <w:p w14:paraId="55119D64"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La méthode de mesure de la qualité</w:t>
            </w:r>
          </w:p>
        </w:tc>
        <w:tc>
          <w:tcPr>
            <w:tcW w:w="4111" w:type="dxa"/>
          </w:tcPr>
          <w:p w14:paraId="1FCFEA42"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tcPr>
          <w:p w14:paraId="065AB328"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Date de l’évaluation</w:t>
            </w:r>
          </w:p>
        </w:tc>
      </w:tr>
      <w:tr w:rsidR="00EA0428" w:rsidRPr="00901BCE" w14:paraId="796BB9A0" w14:textId="77777777" w:rsidTr="008B309E">
        <w:tc>
          <w:tcPr>
            <w:tcW w:w="2999" w:type="dxa"/>
            <w:tcMar>
              <w:top w:w="43" w:type="dxa"/>
              <w:left w:w="115" w:type="dxa"/>
              <w:right w:w="115" w:type="dxa"/>
            </w:tcMar>
          </w:tcPr>
          <w:p w14:paraId="38258D73" w14:textId="77777777" w:rsidR="00950EAB" w:rsidRPr="00CB33E1" w:rsidRDefault="00950EAB" w:rsidP="00950EAB">
            <w:pPr>
              <w:spacing w:before="60"/>
              <w:rPr>
                <w:rFonts w:ascii="Arial Narrow" w:hAnsi="Arial Narrow" w:cs="Arial"/>
                <w:sz w:val="20"/>
                <w:szCs w:val="20"/>
                <w:highlight w:val="yellow"/>
                <w:lang w:eastAsia="fr-FR"/>
              </w:rPr>
            </w:pPr>
            <w:r w:rsidRPr="00CB33E1">
              <w:rPr>
                <w:rFonts w:ascii="Arial Narrow" w:hAnsi="Arial Narrow" w:cs="Arial"/>
                <w:sz w:val="20"/>
                <w:szCs w:val="20"/>
                <w:highlight w:val="yellow"/>
                <w:lang w:eastAsia="fr-FR"/>
              </w:rPr>
              <w:t>Coordonnées géographiques des limites et photos des plaques de marquages disponibles</w:t>
            </w:r>
          </w:p>
        </w:tc>
        <w:tc>
          <w:tcPr>
            <w:tcW w:w="5245" w:type="dxa"/>
            <w:gridSpan w:val="2"/>
          </w:tcPr>
          <w:p w14:paraId="13B0506B" w14:textId="77777777" w:rsidR="00950EAB" w:rsidRPr="00CB33E1" w:rsidRDefault="00950EAB" w:rsidP="00950EAB">
            <w:pPr>
              <w:spacing w:before="60"/>
              <w:rPr>
                <w:rFonts w:ascii="Arial Narrow" w:hAnsi="Arial Narrow" w:cs="Arial"/>
                <w:sz w:val="20"/>
                <w:szCs w:val="20"/>
                <w:highlight w:val="yellow"/>
                <w:lang w:eastAsia="fr-FR"/>
              </w:rPr>
            </w:pPr>
            <w:r w:rsidRPr="00CB33E1">
              <w:rPr>
                <w:rFonts w:ascii="Arial Narrow" w:hAnsi="Arial Narrow" w:cs="Arial"/>
                <w:sz w:val="20"/>
                <w:szCs w:val="20"/>
                <w:highlight w:val="yellow"/>
                <w:lang w:eastAsia="fr-FR"/>
              </w:rPr>
              <w:t xml:space="preserve">Calage sur le fonds cartographiques de base des coordonnées géographiques positionnées durant la délimitation </w:t>
            </w:r>
          </w:p>
        </w:tc>
        <w:tc>
          <w:tcPr>
            <w:tcW w:w="4111" w:type="dxa"/>
          </w:tcPr>
          <w:p w14:paraId="6E09D1F7" w14:textId="77777777" w:rsidR="00950EAB" w:rsidRPr="00CB33E1" w:rsidRDefault="00950EAB" w:rsidP="00950EAB">
            <w:pPr>
              <w:spacing w:before="60"/>
              <w:rPr>
                <w:rFonts w:ascii="Arial Narrow" w:hAnsi="Arial Narrow" w:cs="Arial"/>
                <w:sz w:val="20"/>
                <w:szCs w:val="20"/>
                <w:highlight w:val="yellow"/>
                <w:lang w:eastAsia="fr-FR"/>
              </w:rPr>
            </w:pPr>
            <w:r w:rsidRPr="00CB33E1">
              <w:rPr>
                <w:rFonts w:ascii="Arial Narrow" w:hAnsi="Arial Narrow" w:cs="Arial"/>
                <w:sz w:val="20"/>
                <w:szCs w:val="20"/>
                <w:highlight w:val="yellow"/>
                <w:lang w:eastAsia="fr-FR"/>
              </w:rPr>
              <w:t>Rapport de fin de mission de délimitation des limites ainsi que les BD photographiques</w:t>
            </w:r>
          </w:p>
        </w:tc>
        <w:tc>
          <w:tcPr>
            <w:tcW w:w="2835" w:type="dxa"/>
          </w:tcPr>
          <w:p w14:paraId="09C8DA4F" w14:textId="77777777" w:rsidR="00950EAB" w:rsidRPr="00901BCE" w:rsidRDefault="00950EAB" w:rsidP="00950EAB">
            <w:pPr>
              <w:spacing w:before="60"/>
              <w:rPr>
                <w:rFonts w:ascii="Arial Narrow" w:hAnsi="Arial Narrow" w:cs="Arial"/>
                <w:sz w:val="20"/>
                <w:szCs w:val="20"/>
                <w:lang w:eastAsia="fr-FR"/>
              </w:rPr>
            </w:pPr>
            <w:r w:rsidRPr="00CB33E1">
              <w:rPr>
                <w:rFonts w:ascii="Arial Narrow" w:hAnsi="Arial Narrow" w:cs="Arial"/>
                <w:sz w:val="20"/>
                <w:szCs w:val="20"/>
                <w:highlight w:val="yellow"/>
                <w:lang w:eastAsia="fr-FR"/>
              </w:rPr>
              <w:t>A la fin de chaque exercice de délimitation</w:t>
            </w:r>
          </w:p>
        </w:tc>
      </w:tr>
      <w:tr w:rsidR="00EA0428" w:rsidRPr="00901BCE" w14:paraId="1A4B53D9" w14:textId="77777777" w:rsidTr="008B309E">
        <w:tc>
          <w:tcPr>
            <w:tcW w:w="2999" w:type="dxa"/>
            <w:tcMar>
              <w:top w:w="43" w:type="dxa"/>
              <w:left w:w="115" w:type="dxa"/>
              <w:right w:w="115" w:type="dxa"/>
            </w:tcMar>
          </w:tcPr>
          <w:p w14:paraId="34BD206B" w14:textId="44DFAB12" w:rsidR="00950EAB" w:rsidRPr="00901BCE" w:rsidRDefault="00950EAB" w:rsidP="004644E8">
            <w:pPr>
              <w:spacing w:before="60"/>
              <w:jc w:val="left"/>
              <w:rPr>
                <w:rFonts w:ascii="Arial Narrow" w:hAnsi="Arial Narrow" w:cs="Arial"/>
                <w:b/>
                <w:sz w:val="20"/>
                <w:szCs w:val="20"/>
                <w:lang w:eastAsia="fr-FR"/>
              </w:rPr>
            </w:pPr>
            <w:r w:rsidRPr="00901BCE">
              <w:rPr>
                <w:rFonts w:ascii="Arial Narrow" w:hAnsi="Arial Narrow" w:cs="Arial"/>
                <w:b/>
                <w:sz w:val="20"/>
                <w:szCs w:val="20"/>
                <w:lang w:eastAsia="fr-FR"/>
              </w:rPr>
              <w:t xml:space="preserve">Résultat de </w:t>
            </w:r>
            <w:r w:rsidRPr="00921F92">
              <w:rPr>
                <w:rFonts w:ascii="Arial Narrow" w:hAnsi="Arial Narrow" w:cs="Arial"/>
                <w:b/>
                <w:sz w:val="20"/>
                <w:szCs w:val="20"/>
                <w:highlight w:val="red"/>
                <w:lang w:eastAsia="fr-FR"/>
              </w:rPr>
              <w:t>l’activité 1.3.2 –</w:t>
            </w:r>
            <w:r w:rsidRPr="00901BCE">
              <w:rPr>
                <w:rFonts w:ascii="Arial Narrow" w:hAnsi="Arial Narrow" w:cs="Arial"/>
                <w:b/>
                <w:sz w:val="20"/>
                <w:szCs w:val="20"/>
                <w:lang w:eastAsia="fr-FR"/>
              </w:rPr>
              <w:t xml:space="preserve"> R</w:t>
            </w:r>
            <w:r w:rsidRPr="00901BCE">
              <w:rPr>
                <w:rFonts w:ascii="Arial Narrow" w:hAnsi="Arial Narrow" w:cs="Arial"/>
                <w:sz w:val="20"/>
                <w:szCs w:val="20"/>
                <w:lang w:eastAsia="fr-FR"/>
              </w:rPr>
              <w:t xml:space="preserve">epérage des limites des </w:t>
            </w:r>
            <w:proofErr w:type="spellStart"/>
            <w:r w:rsidRPr="00901BCE">
              <w:rPr>
                <w:rFonts w:ascii="Arial Narrow" w:hAnsi="Arial Narrow" w:cs="Arial"/>
                <w:sz w:val="20"/>
                <w:szCs w:val="20"/>
                <w:lang w:eastAsia="fr-FR"/>
              </w:rPr>
              <w:t>NAPs</w:t>
            </w:r>
            <w:proofErr w:type="spellEnd"/>
            <w:r w:rsidRPr="00901BCE">
              <w:rPr>
                <w:rFonts w:ascii="Arial Narrow" w:hAnsi="Arial Narrow" w:cs="Arial"/>
                <w:sz w:val="20"/>
                <w:szCs w:val="20"/>
                <w:lang w:eastAsia="fr-FR"/>
              </w:rPr>
              <w:t xml:space="preserve"> </w:t>
            </w:r>
          </w:p>
        </w:tc>
        <w:tc>
          <w:tcPr>
            <w:tcW w:w="9356" w:type="dxa"/>
            <w:gridSpan w:val="3"/>
            <w:tcMar>
              <w:top w:w="43" w:type="dxa"/>
              <w:left w:w="115" w:type="dxa"/>
              <w:right w:w="115" w:type="dxa"/>
            </w:tcMar>
            <w:vAlign w:val="center"/>
          </w:tcPr>
          <w:p w14:paraId="569174EC" w14:textId="452C02B4" w:rsidR="00950EAB" w:rsidRPr="00901BCE" w:rsidRDefault="0009288E" w:rsidP="0009288E">
            <w:pPr>
              <w:rPr>
                <w:rFonts w:ascii="Arial Narrow" w:hAnsi="Arial Narrow"/>
                <w:sz w:val="20"/>
                <w:szCs w:val="20"/>
              </w:rPr>
            </w:pPr>
            <w:r w:rsidRPr="00901BCE">
              <w:rPr>
                <w:rFonts w:ascii="Arial Narrow" w:hAnsi="Arial Narrow"/>
                <w:sz w:val="20"/>
                <w:szCs w:val="20"/>
              </w:rPr>
              <w:t xml:space="preserve">Plans réguliers des cinq NAP MRPA octroyés par les CIRTOPO </w:t>
            </w:r>
            <w:r w:rsidR="00950EAB" w:rsidRPr="00901BCE">
              <w:rPr>
                <w:rFonts w:ascii="Arial Narrow" w:hAnsi="Arial Narrow"/>
                <w:sz w:val="20"/>
                <w:szCs w:val="20"/>
              </w:rPr>
              <w:t xml:space="preserve"> </w:t>
            </w:r>
          </w:p>
        </w:tc>
        <w:tc>
          <w:tcPr>
            <w:tcW w:w="2835" w:type="dxa"/>
            <w:tcMar>
              <w:top w:w="43" w:type="dxa"/>
              <w:left w:w="115" w:type="dxa"/>
              <w:right w:w="115" w:type="dxa"/>
            </w:tcMar>
            <w:vAlign w:val="center"/>
          </w:tcPr>
          <w:p w14:paraId="253F6996" w14:textId="77A76E4A" w:rsidR="00950EAB" w:rsidRPr="00901BCE" w:rsidRDefault="00950EAB" w:rsidP="00950EAB">
            <w:pPr>
              <w:spacing w:before="60"/>
              <w:rPr>
                <w:rFonts w:ascii="Arial Narrow" w:hAnsi="Arial Narrow" w:cs="Arial"/>
                <w:sz w:val="20"/>
                <w:szCs w:val="20"/>
                <w:lang w:eastAsia="fr-FR"/>
              </w:rPr>
            </w:pPr>
            <w:r w:rsidRPr="00901BCE">
              <w:rPr>
                <w:rFonts w:ascii="Arial Narrow" w:hAnsi="Arial Narrow" w:cs="Arial"/>
                <w:sz w:val="20"/>
                <w:szCs w:val="20"/>
                <w:lang w:eastAsia="fr-FR"/>
              </w:rPr>
              <w:t>Date de début : Mars 2014</w:t>
            </w:r>
          </w:p>
          <w:p w14:paraId="0CC26FE5" w14:textId="77777777" w:rsidR="00950EAB" w:rsidRPr="00901BCE" w:rsidRDefault="00950EAB" w:rsidP="00950EAB">
            <w:pPr>
              <w:rPr>
                <w:rFonts w:ascii="Arial Narrow" w:hAnsi="Arial Narrow" w:cs="Arial"/>
                <w:sz w:val="20"/>
                <w:szCs w:val="20"/>
                <w:lang w:eastAsia="fr-FR"/>
              </w:rPr>
            </w:pPr>
            <w:r w:rsidRPr="00901BCE">
              <w:rPr>
                <w:rFonts w:ascii="Arial Narrow" w:hAnsi="Arial Narrow" w:cs="Arial"/>
                <w:sz w:val="20"/>
                <w:szCs w:val="20"/>
                <w:lang w:eastAsia="fr-FR"/>
              </w:rPr>
              <w:t>Date de fin : Décembre 2014</w:t>
            </w:r>
          </w:p>
        </w:tc>
      </w:tr>
      <w:tr w:rsidR="00EA0428" w:rsidRPr="00901BCE" w14:paraId="53E08F99" w14:textId="77777777" w:rsidTr="008B309E">
        <w:tc>
          <w:tcPr>
            <w:tcW w:w="2999" w:type="dxa"/>
            <w:tcMar>
              <w:top w:w="43" w:type="dxa"/>
              <w:left w:w="115" w:type="dxa"/>
              <w:right w:w="115" w:type="dxa"/>
            </w:tcMar>
          </w:tcPr>
          <w:p w14:paraId="56DC7363" w14:textId="77777777" w:rsidR="00950EAB" w:rsidRPr="00901BCE" w:rsidRDefault="00950EAB" w:rsidP="00950EAB">
            <w:pPr>
              <w:spacing w:before="6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tcMar>
              <w:top w:w="43" w:type="dxa"/>
              <w:left w:w="115" w:type="dxa"/>
              <w:right w:w="115" w:type="dxa"/>
            </w:tcMar>
            <w:vAlign w:val="center"/>
          </w:tcPr>
          <w:p w14:paraId="624388B6" w14:textId="4292FD59" w:rsidR="00950EAB" w:rsidRPr="00901BCE" w:rsidRDefault="00950EAB" w:rsidP="00096480">
            <w:pPr>
              <w:spacing w:before="60"/>
              <w:rPr>
                <w:rFonts w:ascii="Arial Narrow" w:hAnsi="Arial Narrow" w:cs="Arial"/>
                <w:sz w:val="20"/>
                <w:szCs w:val="20"/>
                <w:lang w:eastAsia="fr-FR"/>
              </w:rPr>
            </w:pPr>
            <w:r w:rsidRPr="00901BCE">
              <w:rPr>
                <w:rFonts w:ascii="Arial Narrow" w:hAnsi="Arial Narrow" w:cs="Arial"/>
                <w:sz w:val="20"/>
                <w:szCs w:val="20"/>
                <w:lang w:eastAsia="fr-FR"/>
              </w:rPr>
              <w:t>Effectuer le repérage des limites des NAP auprès de la Topo et des Domaines</w:t>
            </w:r>
          </w:p>
        </w:tc>
      </w:tr>
      <w:tr w:rsidR="00EA0428" w:rsidRPr="00901BCE" w14:paraId="068CB05C" w14:textId="77777777" w:rsidTr="008B309E">
        <w:tc>
          <w:tcPr>
            <w:tcW w:w="2999" w:type="dxa"/>
            <w:tcMar>
              <w:top w:w="43" w:type="dxa"/>
              <w:left w:w="115" w:type="dxa"/>
              <w:right w:w="115" w:type="dxa"/>
            </w:tcMar>
          </w:tcPr>
          <w:p w14:paraId="68F1C67B" w14:textId="77777777" w:rsidR="00950EAB" w:rsidRPr="00901BCE" w:rsidRDefault="00950EAB" w:rsidP="00950EAB">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p w14:paraId="1E585E16" w14:textId="77777777" w:rsidR="00950EAB" w:rsidRPr="00901BCE" w:rsidRDefault="00950EAB" w:rsidP="00950EAB">
            <w:pPr>
              <w:rPr>
                <w:rFonts w:ascii="Arial Narrow" w:hAnsi="Arial Narrow" w:cs="Arial"/>
                <w:i/>
                <w:sz w:val="20"/>
                <w:szCs w:val="20"/>
                <w:lang w:eastAsia="fr-FR"/>
              </w:rPr>
            </w:pPr>
          </w:p>
        </w:tc>
        <w:tc>
          <w:tcPr>
            <w:tcW w:w="12191" w:type="dxa"/>
            <w:gridSpan w:val="4"/>
            <w:tcMar>
              <w:top w:w="43" w:type="dxa"/>
              <w:left w:w="115" w:type="dxa"/>
              <w:right w:w="115" w:type="dxa"/>
            </w:tcMar>
          </w:tcPr>
          <w:p w14:paraId="6D6A95FC" w14:textId="779880E5" w:rsidR="004644E8" w:rsidRPr="00901BCE" w:rsidRDefault="004644E8" w:rsidP="004644E8">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Après la délimitation et matérialisation physique des NAP, le repérage des limites en collaboration avec la Topo et Domaine fait partie des étapes obligatoires de la création des NAP avant l’obtention du statut définitif. Le protocole de collaboration entre la Direction Générale de l’Environnement et Forêt et la Direction Générale du Domaine et de la Topographie singé au début de l’année 2014, </w:t>
            </w:r>
            <w:r w:rsidR="00717BB9" w:rsidRPr="00901BCE">
              <w:rPr>
                <w:rFonts w:ascii="Arial Narrow" w:hAnsi="Arial Narrow" w:cs="Arial"/>
                <w:sz w:val="20"/>
                <w:szCs w:val="20"/>
                <w:lang w:eastAsia="fr-FR"/>
              </w:rPr>
              <w:t>précédaient</w:t>
            </w:r>
            <w:r w:rsidRPr="00901BCE">
              <w:rPr>
                <w:rFonts w:ascii="Arial Narrow" w:hAnsi="Arial Narrow" w:cs="Arial"/>
                <w:sz w:val="20"/>
                <w:szCs w:val="20"/>
                <w:lang w:eastAsia="fr-FR"/>
              </w:rPr>
              <w:t xml:space="preserve"> les collaborations au niveau des Directions régionales de deux Ministères. Ces protocoles ont servi de cadrage et de référence dans la conduite efficace de cette activité de repérage et de bornage. La finalité est d’obtenir le plan régulier des limites des NAP. Cette action clôture en principe le processus de création définitive des AP. </w:t>
            </w:r>
          </w:p>
          <w:p w14:paraId="2D08DDEF" w14:textId="7717790B" w:rsidR="004644E8" w:rsidRPr="00901BCE" w:rsidRDefault="004644E8" w:rsidP="004644E8">
            <w:pPr>
              <w:spacing w:before="60"/>
              <w:rPr>
                <w:rFonts w:ascii="Arial Narrow" w:hAnsi="Arial Narrow" w:cs="Arial"/>
                <w:sz w:val="20"/>
                <w:szCs w:val="20"/>
                <w:lang w:eastAsia="fr-FR"/>
              </w:rPr>
            </w:pPr>
            <w:r w:rsidRPr="00901BCE">
              <w:rPr>
                <w:rFonts w:ascii="Arial Narrow" w:hAnsi="Arial Narrow" w:cs="Arial"/>
                <w:sz w:val="20"/>
                <w:szCs w:val="20"/>
                <w:lang w:eastAsia="fr-FR"/>
              </w:rPr>
              <w:t>Ainsi le démarrage de l’activité a commencé par le repérage qui est tributaire de l’achèvement des autres outils de gestion de la NAP d’une part et de la clémence du climat conditionnant l’accessibilité des sites d’autre part. Une note de service a été sortie par la DGSF</w:t>
            </w:r>
            <w:r w:rsidR="00717BB9" w:rsidRPr="00901BCE">
              <w:rPr>
                <w:rFonts w:ascii="Arial Narrow" w:hAnsi="Arial Narrow" w:cs="Arial"/>
                <w:sz w:val="20"/>
                <w:szCs w:val="20"/>
                <w:lang w:eastAsia="fr-FR"/>
              </w:rPr>
              <w:t xml:space="preserve"> en 2014</w:t>
            </w:r>
            <w:r w:rsidRPr="00901BCE">
              <w:rPr>
                <w:rFonts w:ascii="Arial Narrow" w:hAnsi="Arial Narrow" w:cs="Arial"/>
                <w:sz w:val="20"/>
                <w:szCs w:val="20"/>
                <w:lang w:eastAsia="fr-FR"/>
              </w:rPr>
              <w:t xml:space="preserve"> demandant aux Circonscriptions topographiques de prioriser les travaux de repérage des AP afin de leur permettre d’obtenir la carte de repérage et/ou le plan régulier assez vite. Le projet a apporté sa contribution dans la réalisation des missions de terrain de reconnaissance et d’identification des empiètements par les agents de la DGSF. Toujours dans cet esprit de soutenir le réseau MRPA des catégories V et VI (90 NAP), le projet a offert ses services pour appuyer quelques ONG promoteurs des autres sites dans l’impression des cartes demandées par la Direction de la Topographie pour l’élaboration du plan régulier. Les cinq sites du sous-réseau MRPA ont achevé les travaux de terrain et certains ont déjà obtenu leur plan régulier. L’appui du projet MRPA a été très significatif dans la résolution des divers problèmes tels les différentes interprétations de la communication sur les mesures relatives à la gestion du domaine privé de l’Etat issu du Conseil des Ministres du 16 juillet </w:t>
            </w:r>
            <w:r w:rsidR="00717BB9" w:rsidRPr="00901BCE">
              <w:rPr>
                <w:rFonts w:ascii="Arial Narrow" w:hAnsi="Arial Narrow" w:cs="Arial"/>
                <w:sz w:val="20"/>
                <w:szCs w:val="20"/>
                <w:lang w:eastAsia="fr-FR"/>
              </w:rPr>
              <w:t xml:space="preserve">2014 </w:t>
            </w:r>
            <w:r w:rsidRPr="00901BCE">
              <w:rPr>
                <w:rFonts w:ascii="Arial Narrow" w:hAnsi="Arial Narrow" w:cs="Arial"/>
                <w:sz w:val="20"/>
                <w:szCs w:val="20"/>
                <w:lang w:eastAsia="fr-FR"/>
              </w:rPr>
              <w:t>suspendant toute affectation et toute attribution de biens relevant du domaine privé de l’Etat jusqu’en fin décembre 2014. C’est une des raisons principales du retard des démarrages des travaux sur terrain et de la sortie de</w:t>
            </w:r>
            <w:r w:rsidR="00717BB9" w:rsidRPr="00901BCE">
              <w:rPr>
                <w:rFonts w:ascii="Arial Narrow" w:hAnsi="Arial Narrow" w:cs="Arial"/>
                <w:sz w:val="20"/>
                <w:szCs w:val="20"/>
                <w:lang w:eastAsia="fr-FR"/>
              </w:rPr>
              <w:t xml:space="preserve">s </w:t>
            </w:r>
            <w:r w:rsidRPr="00901BCE">
              <w:rPr>
                <w:rFonts w:ascii="Arial Narrow" w:hAnsi="Arial Narrow" w:cs="Arial"/>
                <w:sz w:val="20"/>
                <w:szCs w:val="20"/>
                <w:lang w:eastAsia="fr-FR"/>
              </w:rPr>
              <w:t>plans réguliers.</w:t>
            </w:r>
            <w:r w:rsidR="00717BB9" w:rsidRPr="00901BCE">
              <w:rPr>
                <w:rFonts w:ascii="Arial Narrow" w:hAnsi="Arial Narrow" w:cs="Arial"/>
                <w:sz w:val="20"/>
                <w:szCs w:val="20"/>
                <w:lang w:eastAsia="fr-FR"/>
              </w:rPr>
              <w:t xml:space="preserve"> Cette activité sera poursuivie cette année.</w:t>
            </w:r>
          </w:p>
          <w:p w14:paraId="3F1E4011" w14:textId="2674D40A" w:rsidR="004644E8" w:rsidRPr="00901BCE" w:rsidRDefault="004644E8" w:rsidP="008E0F76">
            <w:pPr>
              <w:spacing w:before="60"/>
              <w:rPr>
                <w:rFonts w:ascii="Arial Narrow" w:hAnsi="Arial Narrow" w:cs="Arial"/>
                <w:sz w:val="20"/>
                <w:szCs w:val="20"/>
                <w:lang w:eastAsia="fr-FR"/>
              </w:rPr>
            </w:pPr>
          </w:p>
        </w:tc>
      </w:tr>
      <w:tr w:rsidR="00EA0428" w:rsidRPr="00901BCE" w14:paraId="1954A7CD" w14:textId="77777777" w:rsidTr="008B309E">
        <w:tc>
          <w:tcPr>
            <w:tcW w:w="2999" w:type="dxa"/>
            <w:tcMar>
              <w:top w:w="43" w:type="dxa"/>
              <w:left w:w="115" w:type="dxa"/>
              <w:right w:w="115" w:type="dxa"/>
            </w:tcMar>
          </w:tcPr>
          <w:p w14:paraId="5E566747"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Critères de qualité</w:t>
            </w:r>
          </w:p>
        </w:tc>
        <w:tc>
          <w:tcPr>
            <w:tcW w:w="5245" w:type="dxa"/>
            <w:gridSpan w:val="2"/>
          </w:tcPr>
          <w:p w14:paraId="33C4EEED"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La méthode de mesure de la qualité</w:t>
            </w:r>
          </w:p>
        </w:tc>
        <w:tc>
          <w:tcPr>
            <w:tcW w:w="4111" w:type="dxa"/>
          </w:tcPr>
          <w:p w14:paraId="250ED5A9"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tcPr>
          <w:p w14:paraId="45278CE3"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Date de l’évaluation</w:t>
            </w:r>
          </w:p>
        </w:tc>
      </w:tr>
      <w:tr w:rsidR="00EA0428" w:rsidRPr="00901BCE" w14:paraId="1DF72954" w14:textId="77777777" w:rsidTr="008B309E">
        <w:tc>
          <w:tcPr>
            <w:tcW w:w="2999" w:type="dxa"/>
            <w:shd w:val="clear" w:color="auto" w:fill="auto"/>
            <w:tcMar>
              <w:top w:w="43" w:type="dxa"/>
              <w:left w:w="115" w:type="dxa"/>
              <w:right w:w="115" w:type="dxa"/>
            </w:tcMar>
          </w:tcPr>
          <w:p w14:paraId="5FB613F3" w14:textId="77777777" w:rsidR="00950EAB" w:rsidRPr="00921F92" w:rsidRDefault="00950EAB" w:rsidP="00950EAB">
            <w:pPr>
              <w:spacing w:before="60"/>
              <w:rPr>
                <w:rFonts w:ascii="Arial Narrow" w:hAnsi="Arial Narrow" w:cs="Arial"/>
                <w:sz w:val="20"/>
                <w:szCs w:val="20"/>
                <w:highlight w:val="red"/>
                <w:lang w:eastAsia="fr-FR"/>
              </w:rPr>
            </w:pPr>
            <w:r w:rsidRPr="00921F92">
              <w:rPr>
                <w:rFonts w:ascii="Arial Narrow" w:hAnsi="Arial Narrow" w:cs="Arial"/>
                <w:sz w:val="20"/>
                <w:szCs w:val="20"/>
                <w:highlight w:val="red"/>
                <w:lang w:eastAsia="fr-FR"/>
              </w:rPr>
              <w:t>Processus de repérage considérant le processus participatif et considération intégrale des étapes déjà faites durant la délimitation physique avec la communauté</w:t>
            </w:r>
          </w:p>
        </w:tc>
        <w:tc>
          <w:tcPr>
            <w:tcW w:w="5245" w:type="dxa"/>
            <w:gridSpan w:val="2"/>
            <w:shd w:val="clear" w:color="auto" w:fill="auto"/>
          </w:tcPr>
          <w:p w14:paraId="67283F1F" w14:textId="1C657BCA" w:rsidR="00950EAB" w:rsidRPr="00921F92" w:rsidRDefault="00950EAB" w:rsidP="00B14810">
            <w:pPr>
              <w:spacing w:before="60"/>
              <w:rPr>
                <w:rFonts w:ascii="Arial Narrow" w:hAnsi="Arial Narrow" w:cs="Arial"/>
                <w:sz w:val="20"/>
                <w:szCs w:val="20"/>
                <w:highlight w:val="red"/>
                <w:lang w:eastAsia="fr-FR"/>
              </w:rPr>
            </w:pPr>
            <w:r w:rsidRPr="00921F92">
              <w:rPr>
                <w:rFonts w:ascii="Arial Narrow" w:hAnsi="Arial Narrow" w:cs="Arial"/>
                <w:sz w:val="20"/>
                <w:szCs w:val="20"/>
                <w:highlight w:val="red"/>
                <w:lang w:eastAsia="fr-FR"/>
              </w:rPr>
              <w:t xml:space="preserve">Analyse des rapports </w:t>
            </w:r>
            <w:r w:rsidR="00B14810" w:rsidRPr="00921F92">
              <w:rPr>
                <w:rFonts w:ascii="Arial Narrow" w:hAnsi="Arial Narrow" w:cs="Arial"/>
                <w:sz w:val="20"/>
                <w:szCs w:val="20"/>
                <w:highlight w:val="red"/>
                <w:lang w:eastAsia="fr-FR"/>
              </w:rPr>
              <w:t>de missions et rapports d’activités</w:t>
            </w:r>
            <w:r w:rsidRPr="00921F92">
              <w:rPr>
                <w:rFonts w:ascii="Arial Narrow" w:hAnsi="Arial Narrow" w:cs="Arial"/>
                <w:sz w:val="20"/>
                <w:szCs w:val="20"/>
                <w:highlight w:val="red"/>
                <w:lang w:eastAsia="fr-FR"/>
              </w:rPr>
              <w:t xml:space="preserve">. </w:t>
            </w:r>
          </w:p>
        </w:tc>
        <w:tc>
          <w:tcPr>
            <w:tcW w:w="4111" w:type="dxa"/>
          </w:tcPr>
          <w:p w14:paraId="0E0A6D0B" w14:textId="4EF92FA6" w:rsidR="00950EAB" w:rsidRPr="00921F92" w:rsidRDefault="00950EAB" w:rsidP="00B14810">
            <w:pPr>
              <w:spacing w:before="60"/>
              <w:rPr>
                <w:rFonts w:ascii="Arial Narrow" w:hAnsi="Arial Narrow" w:cs="Arial"/>
                <w:sz w:val="20"/>
                <w:szCs w:val="20"/>
                <w:highlight w:val="red"/>
                <w:lang w:eastAsia="fr-FR"/>
              </w:rPr>
            </w:pPr>
            <w:r w:rsidRPr="00921F92">
              <w:rPr>
                <w:rFonts w:ascii="Arial Narrow" w:hAnsi="Arial Narrow" w:cs="Arial"/>
                <w:sz w:val="20"/>
                <w:szCs w:val="20"/>
                <w:highlight w:val="red"/>
                <w:lang w:eastAsia="fr-FR"/>
              </w:rPr>
              <w:t xml:space="preserve">Rapport de fin de mission de </w:t>
            </w:r>
            <w:r w:rsidR="00B14810" w:rsidRPr="00921F92">
              <w:rPr>
                <w:rFonts w:ascii="Arial Narrow" w:hAnsi="Arial Narrow" w:cs="Arial"/>
                <w:sz w:val="20"/>
                <w:szCs w:val="20"/>
                <w:highlight w:val="red"/>
                <w:lang w:eastAsia="fr-FR"/>
              </w:rPr>
              <w:t>repérage</w:t>
            </w:r>
            <w:r w:rsidRPr="00921F92">
              <w:rPr>
                <w:rFonts w:ascii="Arial Narrow" w:hAnsi="Arial Narrow" w:cs="Arial"/>
                <w:sz w:val="20"/>
                <w:szCs w:val="20"/>
                <w:highlight w:val="red"/>
                <w:lang w:eastAsia="fr-FR"/>
              </w:rPr>
              <w:t xml:space="preserve"> et rapport</w:t>
            </w:r>
            <w:r w:rsidR="00F377E7" w:rsidRPr="00921F92">
              <w:rPr>
                <w:rFonts w:ascii="Arial Narrow" w:hAnsi="Arial Narrow" w:cs="Arial"/>
                <w:sz w:val="20"/>
                <w:szCs w:val="20"/>
                <w:highlight w:val="red"/>
                <w:lang w:eastAsia="fr-FR"/>
              </w:rPr>
              <w:t>s</w:t>
            </w:r>
            <w:r w:rsidRPr="00921F92">
              <w:rPr>
                <w:rFonts w:ascii="Arial Narrow" w:hAnsi="Arial Narrow" w:cs="Arial"/>
                <w:sz w:val="20"/>
                <w:szCs w:val="20"/>
                <w:highlight w:val="red"/>
                <w:lang w:eastAsia="fr-FR"/>
              </w:rPr>
              <w:t xml:space="preserve"> de suivi et accompagnement</w:t>
            </w:r>
          </w:p>
        </w:tc>
        <w:tc>
          <w:tcPr>
            <w:tcW w:w="2835" w:type="dxa"/>
          </w:tcPr>
          <w:p w14:paraId="4105FE3C" w14:textId="22788CA3" w:rsidR="00950EAB" w:rsidRPr="00901BCE" w:rsidRDefault="00950EAB" w:rsidP="00F377E7">
            <w:pPr>
              <w:spacing w:before="60"/>
              <w:rPr>
                <w:rFonts w:ascii="Arial Narrow" w:hAnsi="Arial Narrow" w:cs="Arial"/>
                <w:sz w:val="20"/>
                <w:szCs w:val="20"/>
                <w:lang w:eastAsia="fr-FR"/>
              </w:rPr>
            </w:pPr>
            <w:r w:rsidRPr="00921F92">
              <w:rPr>
                <w:rFonts w:ascii="Arial Narrow" w:hAnsi="Arial Narrow" w:cs="Arial"/>
                <w:sz w:val="20"/>
                <w:szCs w:val="20"/>
                <w:highlight w:val="red"/>
                <w:lang w:eastAsia="fr-FR"/>
              </w:rPr>
              <w:t xml:space="preserve">A la fin de mission de </w:t>
            </w:r>
            <w:r w:rsidR="00F377E7" w:rsidRPr="00921F92">
              <w:rPr>
                <w:rFonts w:ascii="Arial Narrow" w:hAnsi="Arial Narrow" w:cs="Arial"/>
                <w:sz w:val="20"/>
                <w:szCs w:val="20"/>
                <w:highlight w:val="red"/>
                <w:lang w:eastAsia="fr-FR"/>
              </w:rPr>
              <w:t xml:space="preserve">repérage </w:t>
            </w:r>
            <w:r w:rsidRPr="00921F92">
              <w:rPr>
                <w:rFonts w:ascii="Arial Narrow" w:hAnsi="Arial Narrow" w:cs="Arial"/>
                <w:sz w:val="20"/>
                <w:szCs w:val="20"/>
                <w:highlight w:val="red"/>
                <w:lang w:eastAsia="fr-FR"/>
              </w:rPr>
              <w:t>de site</w:t>
            </w:r>
          </w:p>
        </w:tc>
      </w:tr>
      <w:tr w:rsidR="00EA0428" w:rsidRPr="00901BCE" w14:paraId="3B00DE50" w14:textId="77777777" w:rsidTr="008B309E">
        <w:tc>
          <w:tcPr>
            <w:tcW w:w="2999" w:type="dxa"/>
            <w:tcMar>
              <w:top w:w="43" w:type="dxa"/>
              <w:left w:w="115" w:type="dxa"/>
              <w:right w:w="115" w:type="dxa"/>
            </w:tcMar>
          </w:tcPr>
          <w:p w14:paraId="2DF933B7" w14:textId="622C19EA" w:rsidR="00950EAB" w:rsidRPr="00901BCE" w:rsidRDefault="006D023F" w:rsidP="00950EAB">
            <w:pPr>
              <w:spacing w:before="60"/>
              <w:jc w:val="left"/>
              <w:rPr>
                <w:rFonts w:ascii="Arial Narrow" w:hAnsi="Arial Narrow" w:cs="Arial"/>
                <w:b/>
                <w:sz w:val="20"/>
                <w:szCs w:val="20"/>
                <w:lang w:eastAsia="fr-FR"/>
              </w:rPr>
            </w:pPr>
            <w:r w:rsidRPr="00901BCE">
              <w:rPr>
                <w:rFonts w:ascii="Arial Narrow" w:hAnsi="Arial Narrow" w:cs="Arial"/>
                <w:b/>
                <w:sz w:val="20"/>
                <w:szCs w:val="20"/>
                <w:lang w:eastAsia="fr-FR"/>
              </w:rPr>
              <w:t>Résultat de l’activité 1.3.3</w:t>
            </w:r>
            <w:r w:rsidR="00950EAB" w:rsidRPr="00901BCE">
              <w:rPr>
                <w:rFonts w:ascii="Arial Narrow" w:hAnsi="Arial Narrow" w:cs="Arial"/>
                <w:b/>
                <w:sz w:val="20"/>
                <w:szCs w:val="20"/>
                <w:lang w:eastAsia="fr-FR"/>
              </w:rPr>
              <w:t xml:space="preserve"> </w:t>
            </w:r>
            <w:r w:rsidRPr="00901BCE">
              <w:rPr>
                <w:rFonts w:ascii="Arial Narrow" w:hAnsi="Arial Narrow" w:cs="Arial"/>
                <w:sz w:val="20"/>
                <w:szCs w:val="20"/>
                <w:lang w:eastAsia="fr-FR"/>
              </w:rPr>
              <w:t>Elaboration de PAG</w:t>
            </w:r>
          </w:p>
        </w:tc>
        <w:tc>
          <w:tcPr>
            <w:tcW w:w="9356" w:type="dxa"/>
            <w:gridSpan w:val="3"/>
            <w:tcMar>
              <w:top w:w="43" w:type="dxa"/>
              <w:left w:w="115" w:type="dxa"/>
              <w:right w:w="115" w:type="dxa"/>
            </w:tcMar>
            <w:vAlign w:val="center"/>
          </w:tcPr>
          <w:p w14:paraId="4C41AFCC" w14:textId="6DAAA2FC" w:rsidR="00950EAB" w:rsidRPr="00901BCE" w:rsidRDefault="00950EAB" w:rsidP="006C16AF">
            <w:pPr>
              <w:rPr>
                <w:rFonts w:ascii="Arial Narrow" w:hAnsi="Arial Narrow"/>
                <w:sz w:val="20"/>
                <w:szCs w:val="20"/>
              </w:rPr>
            </w:pPr>
            <w:r w:rsidRPr="00901BCE">
              <w:rPr>
                <w:rFonts w:ascii="Arial Narrow" w:hAnsi="Arial Narrow"/>
                <w:sz w:val="20"/>
                <w:szCs w:val="20"/>
              </w:rPr>
              <w:t xml:space="preserve">Chaque NAP dispose de Plan d’Aménagement et de Gestion </w:t>
            </w:r>
            <w:r w:rsidR="006C16AF" w:rsidRPr="00901BCE">
              <w:rPr>
                <w:rFonts w:ascii="Arial Narrow" w:hAnsi="Arial Narrow"/>
                <w:sz w:val="20"/>
                <w:szCs w:val="20"/>
              </w:rPr>
              <w:t>validé par le SAPM</w:t>
            </w:r>
          </w:p>
        </w:tc>
        <w:tc>
          <w:tcPr>
            <w:tcW w:w="2835" w:type="dxa"/>
            <w:tcMar>
              <w:top w:w="43" w:type="dxa"/>
              <w:left w:w="115" w:type="dxa"/>
              <w:right w:w="115" w:type="dxa"/>
            </w:tcMar>
            <w:vAlign w:val="center"/>
          </w:tcPr>
          <w:p w14:paraId="0F02076B" w14:textId="3B0B595D" w:rsidR="00950EAB" w:rsidRPr="00901BCE" w:rsidRDefault="00950EAB" w:rsidP="00950EAB">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Date de début : </w:t>
            </w:r>
            <w:r w:rsidR="006C16AF" w:rsidRPr="00901BCE">
              <w:rPr>
                <w:rFonts w:ascii="Arial Narrow" w:hAnsi="Arial Narrow" w:cs="Arial"/>
                <w:sz w:val="20"/>
                <w:szCs w:val="20"/>
                <w:lang w:eastAsia="fr-FR"/>
              </w:rPr>
              <w:t>Janvier</w:t>
            </w:r>
            <w:r w:rsidRPr="00901BCE">
              <w:rPr>
                <w:rFonts w:ascii="Arial Narrow" w:hAnsi="Arial Narrow" w:cs="Arial"/>
                <w:sz w:val="20"/>
                <w:szCs w:val="20"/>
                <w:lang w:eastAsia="fr-FR"/>
              </w:rPr>
              <w:t xml:space="preserve"> 201</w:t>
            </w:r>
            <w:r w:rsidR="006C16AF" w:rsidRPr="00901BCE">
              <w:rPr>
                <w:rFonts w:ascii="Arial Narrow" w:hAnsi="Arial Narrow" w:cs="Arial"/>
                <w:sz w:val="20"/>
                <w:szCs w:val="20"/>
                <w:lang w:eastAsia="fr-FR"/>
              </w:rPr>
              <w:t>5</w:t>
            </w:r>
          </w:p>
          <w:p w14:paraId="5BE35355" w14:textId="5767658B" w:rsidR="00950EAB" w:rsidRPr="00901BCE" w:rsidRDefault="00950EAB" w:rsidP="006C16AF">
            <w:pPr>
              <w:rPr>
                <w:rFonts w:ascii="Arial Narrow" w:hAnsi="Arial Narrow" w:cs="Arial"/>
                <w:sz w:val="20"/>
                <w:szCs w:val="20"/>
                <w:lang w:eastAsia="fr-FR"/>
              </w:rPr>
            </w:pPr>
            <w:r w:rsidRPr="00901BCE">
              <w:rPr>
                <w:rFonts w:ascii="Arial Narrow" w:hAnsi="Arial Narrow" w:cs="Arial"/>
                <w:sz w:val="20"/>
                <w:szCs w:val="20"/>
                <w:lang w:eastAsia="fr-FR"/>
              </w:rPr>
              <w:lastRenderedPageBreak/>
              <w:t xml:space="preserve">Date de fin : </w:t>
            </w:r>
            <w:r w:rsidR="006C16AF" w:rsidRPr="00901BCE">
              <w:rPr>
                <w:rFonts w:ascii="Arial Narrow" w:hAnsi="Arial Narrow" w:cs="Arial"/>
                <w:sz w:val="20"/>
                <w:szCs w:val="20"/>
                <w:lang w:eastAsia="fr-FR"/>
              </w:rPr>
              <w:t>Avril</w:t>
            </w:r>
            <w:r w:rsidRPr="00901BCE">
              <w:rPr>
                <w:rFonts w:ascii="Arial Narrow" w:hAnsi="Arial Narrow" w:cs="Arial"/>
                <w:sz w:val="20"/>
                <w:szCs w:val="20"/>
                <w:lang w:eastAsia="fr-FR"/>
              </w:rPr>
              <w:t xml:space="preserve"> 201</w:t>
            </w:r>
            <w:r w:rsidR="006C16AF" w:rsidRPr="00901BCE">
              <w:rPr>
                <w:rFonts w:ascii="Arial Narrow" w:hAnsi="Arial Narrow" w:cs="Arial"/>
                <w:sz w:val="20"/>
                <w:szCs w:val="20"/>
                <w:lang w:eastAsia="fr-FR"/>
              </w:rPr>
              <w:t>5</w:t>
            </w:r>
          </w:p>
        </w:tc>
      </w:tr>
      <w:tr w:rsidR="00EA0428" w:rsidRPr="00901BCE" w14:paraId="2ABCF866" w14:textId="77777777" w:rsidTr="008B309E">
        <w:tc>
          <w:tcPr>
            <w:tcW w:w="2999" w:type="dxa"/>
            <w:tcMar>
              <w:top w:w="43" w:type="dxa"/>
              <w:left w:w="115" w:type="dxa"/>
              <w:right w:w="115" w:type="dxa"/>
            </w:tcMar>
          </w:tcPr>
          <w:p w14:paraId="2B5D7543" w14:textId="77777777" w:rsidR="00950EAB" w:rsidRPr="00901BCE" w:rsidRDefault="00950EAB" w:rsidP="00950EAB">
            <w:pPr>
              <w:spacing w:before="60"/>
              <w:rPr>
                <w:rFonts w:ascii="Arial Narrow" w:hAnsi="Arial Narrow" w:cs="Arial"/>
                <w:i/>
                <w:sz w:val="20"/>
                <w:szCs w:val="20"/>
                <w:lang w:eastAsia="fr-FR"/>
              </w:rPr>
            </w:pPr>
            <w:r w:rsidRPr="00901BCE">
              <w:rPr>
                <w:rFonts w:ascii="Arial Narrow" w:hAnsi="Arial Narrow" w:cs="Arial"/>
                <w:b/>
                <w:sz w:val="20"/>
                <w:szCs w:val="20"/>
                <w:lang w:eastAsia="fr-FR"/>
              </w:rPr>
              <w:lastRenderedPageBreak/>
              <w:t xml:space="preserve">Objet </w:t>
            </w:r>
          </w:p>
        </w:tc>
        <w:tc>
          <w:tcPr>
            <w:tcW w:w="12191" w:type="dxa"/>
            <w:gridSpan w:val="4"/>
            <w:tcMar>
              <w:top w:w="43" w:type="dxa"/>
              <w:left w:w="115" w:type="dxa"/>
              <w:right w:w="115" w:type="dxa"/>
            </w:tcMar>
            <w:vAlign w:val="center"/>
          </w:tcPr>
          <w:p w14:paraId="3B6848C8" w14:textId="77777777" w:rsidR="00950EAB" w:rsidRPr="00901BCE" w:rsidRDefault="00950EAB" w:rsidP="00950EAB">
            <w:pPr>
              <w:spacing w:before="60"/>
              <w:rPr>
                <w:rFonts w:ascii="Arial Narrow" w:hAnsi="Arial Narrow" w:cs="Arial"/>
                <w:sz w:val="20"/>
                <w:szCs w:val="20"/>
                <w:lang w:eastAsia="fr-FR"/>
              </w:rPr>
            </w:pPr>
            <w:r w:rsidRPr="00901BCE">
              <w:rPr>
                <w:rFonts w:ascii="Arial Narrow" w:hAnsi="Arial Narrow" w:cs="Arial"/>
                <w:sz w:val="20"/>
                <w:szCs w:val="20"/>
                <w:lang w:eastAsia="fr-FR"/>
              </w:rPr>
              <w:t>Achever et/ ou affiner les PAG détaillé d'une manière participative en favorisant l'implication des groupes vulnérables</w:t>
            </w:r>
          </w:p>
        </w:tc>
      </w:tr>
      <w:tr w:rsidR="00EA0428" w:rsidRPr="00901BCE" w14:paraId="4B2E5B0D" w14:textId="77777777" w:rsidTr="008B309E">
        <w:tc>
          <w:tcPr>
            <w:tcW w:w="2999" w:type="dxa"/>
            <w:tcMar>
              <w:top w:w="43" w:type="dxa"/>
              <w:left w:w="115" w:type="dxa"/>
              <w:right w:w="115" w:type="dxa"/>
            </w:tcMar>
          </w:tcPr>
          <w:p w14:paraId="2E922F6E" w14:textId="77777777" w:rsidR="00950EAB" w:rsidRPr="00901BCE" w:rsidRDefault="00950EAB" w:rsidP="00950EAB">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p w14:paraId="393268A7" w14:textId="77777777" w:rsidR="00950EAB" w:rsidRPr="00901BCE" w:rsidRDefault="00950EAB" w:rsidP="00950EAB">
            <w:pPr>
              <w:rPr>
                <w:rFonts w:ascii="Arial Narrow" w:hAnsi="Arial Narrow" w:cs="Arial"/>
                <w:i/>
                <w:sz w:val="20"/>
                <w:szCs w:val="20"/>
                <w:lang w:eastAsia="fr-FR"/>
              </w:rPr>
            </w:pPr>
          </w:p>
        </w:tc>
        <w:tc>
          <w:tcPr>
            <w:tcW w:w="12191" w:type="dxa"/>
            <w:gridSpan w:val="4"/>
            <w:tcMar>
              <w:top w:w="43" w:type="dxa"/>
              <w:left w:w="115" w:type="dxa"/>
              <w:right w:w="115" w:type="dxa"/>
            </w:tcMar>
          </w:tcPr>
          <w:p w14:paraId="76D6EA3C" w14:textId="77777777" w:rsidR="006C16AF" w:rsidRPr="00901BCE" w:rsidRDefault="006C16AF" w:rsidP="006C16AF">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L’élaboration de PAG concourt aux objectifs du système d’aires protégées de Madagascar à savoir la conservation de la biodiversité, la conservation du patrimoine culturel et le maintien des services écologiques et l’utilisation durable des ressources naturelles. Son contenu intègre également les principes fondamentaux de la création de NAP. En effet, il décrit le mode d’implication de la population locale dans la gestion des ressources naturelles, les types de concertation avec tous les secteurs et les acteurs concernés, les particularités culturelles et traditionnelles de la région, le mode de gouvernance et d’objectifs de gestion identifiés conjointement, la responsabilisation des autorités régionales et locales dans la gestion de l’AP, et la manière dont ce Plan intègre les principes de bonne gouvernance. Cette activité est l’étape qui suit la délimitation des limites et le zonage. </w:t>
            </w:r>
          </w:p>
          <w:p w14:paraId="2DE506E5" w14:textId="463B9BCD" w:rsidR="006C16AF" w:rsidRPr="00901BCE" w:rsidRDefault="006C16AF" w:rsidP="006C16AF">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Deux ONG gestionnaires délégataires des NAP du sous-réseau MRPA à savoir </w:t>
            </w:r>
            <w:proofErr w:type="spellStart"/>
            <w:r w:rsidRPr="00901BCE">
              <w:rPr>
                <w:rFonts w:ascii="Arial Narrow" w:hAnsi="Arial Narrow" w:cs="Arial"/>
                <w:sz w:val="20"/>
                <w:szCs w:val="20"/>
                <w:lang w:eastAsia="fr-FR"/>
              </w:rPr>
              <w:t>Fanamby</w:t>
            </w:r>
            <w:proofErr w:type="spellEnd"/>
            <w:r w:rsidRPr="00901BCE">
              <w:rPr>
                <w:rFonts w:ascii="Arial Narrow" w:hAnsi="Arial Narrow" w:cs="Arial"/>
                <w:sz w:val="20"/>
                <w:szCs w:val="20"/>
                <w:lang w:eastAsia="fr-FR"/>
              </w:rPr>
              <w:t xml:space="preserve"> et </w:t>
            </w:r>
            <w:proofErr w:type="spellStart"/>
            <w:r w:rsidRPr="00901BCE">
              <w:rPr>
                <w:rFonts w:ascii="Arial Narrow" w:hAnsi="Arial Narrow" w:cs="Arial"/>
                <w:sz w:val="20"/>
                <w:szCs w:val="20"/>
                <w:lang w:eastAsia="fr-FR"/>
              </w:rPr>
              <w:t>Asity</w:t>
            </w:r>
            <w:proofErr w:type="spellEnd"/>
            <w:r w:rsidRPr="00901BCE">
              <w:rPr>
                <w:rFonts w:ascii="Arial Narrow" w:hAnsi="Arial Narrow" w:cs="Arial"/>
                <w:sz w:val="20"/>
                <w:szCs w:val="20"/>
                <w:lang w:eastAsia="fr-FR"/>
              </w:rPr>
              <w:t xml:space="preserve"> ont achevé le processus d’élaboration des PAG et ont obtenu la validation au niveau régional et national des PAG de </w:t>
            </w:r>
            <w:proofErr w:type="spellStart"/>
            <w:r w:rsidRPr="00901BCE">
              <w:rPr>
                <w:rFonts w:ascii="Arial Narrow" w:hAnsi="Arial Narrow" w:cs="Arial"/>
                <w:sz w:val="20"/>
                <w:szCs w:val="20"/>
                <w:lang w:eastAsia="fr-FR"/>
              </w:rPr>
              <w:t>Menabe</w:t>
            </w:r>
            <w:proofErr w:type="spellEnd"/>
            <w:r w:rsidRPr="00901BCE">
              <w:rPr>
                <w:rFonts w:ascii="Arial Narrow" w:hAnsi="Arial Narrow" w:cs="Arial"/>
                <w:sz w:val="20"/>
                <w:szCs w:val="20"/>
                <w:lang w:eastAsia="fr-FR"/>
              </w:rPr>
              <w:t xml:space="preserve"> </w:t>
            </w:r>
            <w:proofErr w:type="spellStart"/>
            <w:r w:rsidRPr="00901BCE">
              <w:rPr>
                <w:rFonts w:ascii="Arial Narrow" w:hAnsi="Arial Narrow" w:cs="Arial"/>
                <w:sz w:val="20"/>
                <w:szCs w:val="20"/>
                <w:lang w:eastAsia="fr-FR"/>
              </w:rPr>
              <w:t>Antimena</w:t>
            </w:r>
            <w:proofErr w:type="spellEnd"/>
            <w:r w:rsidRPr="00901BCE">
              <w:rPr>
                <w:rFonts w:ascii="Arial Narrow" w:hAnsi="Arial Narrow" w:cs="Arial"/>
                <w:sz w:val="20"/>
                <w:szCs w:val="20"/>
                <w:lang w:eastAsia="fr-FR"/>
              </w:rPr>
              <w:t xml:space="preserve">, </w:t>
            </w:r>
            <w:proofErr w:type="spellStart"/>
            <w:r w:rsidRPr="00901BCE">
              <w:rPr>
                <w:rFonts w:ascii="Arial Narrow" w:hAnsi="Arial Narrow" w:cs="Arial"/>
                <w:sz w:val="20"/>
                <w:szCs w:val="20"/>
                <w:lang w:eastAsia="fr-FR"/>
              </w:rPr>
              <w:t>Loky</w:t>
            </w:r>
            <w:proofErr w:type="spellEnd"/>
            <w:r w:rsidRPr="00901BCE">
              <w:rPr>
                <w:rFonts w:ascii="Arial Narrow" w:hAnsi="Arial Narrow" w:cs="Arial"/>
                <w:sz w:val="20"/>
                <w:szCs w:val="20"/>
                <w:lang w:eastAsia="fr-FR"/>
              </w:rPr>
              <w:t xml:space="preserve"> </w:t>
            </w:r>
            <w:proofErr w:type="spellStart"/>
            <w:r w:rsidRPr="00901BCE">
              <w:rPr>
                <w:rFonts w:ascii="Arial Narrow" w:hAnsi="Arial Narrow" w:cs="Arial"/>
                <w:sz w:val="20"/>
                <w:szCs w:val="20"/>
                <w:lang w:eastAsia="fr-FR"/>
              </w:rPr>
              <w:t>Manambato</w:t>
            </w:r>
            <w:proofErr w:type="spellEnd"/>
            <w:r w:rsidRPr="00901BCE">
              <w:rPr>
                <w:rFonts w:ascii="Arial Narrow" w:hAnsi="Arial Narrow" w:cs="Arial"/>
                <w:sz w:val="20"/>
                <w:szCs w:val="20"/>
                <w:lang w:eastAsia="fr-FR"/>
              </w:rPr>
              <w:t xml:space="preserve"> et Complexe </w:t>
            </w:r>
            <w:proofErr w:type="spellStart"/>
            <w:r w:rsidRPr="00901BCE">
              <w:rPr>
                <w:rFonts w:ascii="Arial Narrow" w:hAnsi="Arial Narrow" w:cs="Arial"/>
                <w:sz w:val="20"/>
                <w:szCs w:val="20"/>
                <w:lang w:eastAsia="fr-FR"/>
              </w:rPr>
              <w:t>Mahavavy</w:t>
            </w:r>
            <w:proofErr w:type="spellEnd"/>
            <w:r w:rsidRPr="00901BCE">
              <w:rPr>
                <w:rFonts w:ascii="Arial Narrow" w:hAnsi="Arial Narrow" w:cs="Arial"/>
                <w:sz w:val="20"/>
                <w:szCs w:val="20"/>
                <w:lang w:eastAsia="fr-FR"/>
              </w:rPr>
              <w:t xml:space="preserve"> </w:t>
            </w:r>
            <w:proofErr w:type="spellStart"/>
            <w:r w:rsidRPr="00901BCE">
              <w:rPr>
                <w:rFonts w:ascii="Arial Narrow" w:hAnsi="Arial Narrow" w:cs="Arial"/>
                <w:sz w:val="20"/>
                <w:szCs w:val="20"/>
                <w:lang w:eastAsia="fr-FR"/>
              </w:rPr>
              <w:t>Kinkony</w:t>
            </w:r>
            <w:proofErr w:type="spellEnd"/>
            <w:r w:rsidRPr="00901BCE">
              <w:rPr>
                <w:rFonts w:ascii="Arial Narrow" w:hAnsi="Arial Narrow" w:cs="Arial"/>
                <w:sz w:val="20"/>
                <w:szCs w:val="20"/>
                <w:lang w:eastAsia="fr-FR"/>
              </w:rPr>
              <w:t>. Pour AMGAL et CAM, leurs situations étant plus compliquées, l’élaboration des PAG ont traversé des étapes plus longues. En effet, pour AMGAL, avec le problème d’empiètement minier dans la Péninsule d’</w:t>
            </w:r>
            <w:proofErr w:type="spellStart"/>
            <w:r w:rsidRPr="00901BCE">
              <w:rPr>
                <w:rFonts w:ascii="Arial Narrow" w:hAnsi="Arial Narrow" w:cs="Arial"/>
                <w:sz w:val="20"/>
                <w:szCs w:val="20"/>
                <w:lang w:eastAsia="fr-FR"/>
              </w:rPr>
              <w:t>Ampasindava</w:t>
            </w:r>
            <w:proofErr w:type="spellEnd"/>
            <w:r w:rsidRPr="00901BCE">
              <w:rPr>
                <w:rFonts w:ascii="Arial Narrow" w:hAnsi="Arial Narrow" w:cs="Arial"/>
                <w:sz w:val="20"/>
                <w:szCs w:val="20"/>
                <w:lang w:eastAsia="fr-FR"/>
              </w:rPr>
              <w:t xml:space="preserve">, le processus a été mené séparément. La partie </w:t>
            </w:r>
            <w:proofErr w:type="spellStart"/>
            <w:r w:rsidRPr="00901BCE">
              <w:rPr>
                <w:rFonts w:ascii="Arial Narrow" w:hAnsi="Arial Narrow" w:cs="Arial"/>
                <w:sz w:val="20"/>
                <w:szCs w:val="20"/>
                <w:lang w:eastAsia="fr-FR"/>
              </w:rPr>
              <w:t>Galoko</w:t>
            </w:r>
            <w:proofErr w:type="spellEnd"/>
            <w:r w:rsidRPr="00901BCE">
              <w:rPr>
                <w:rFonts w:ascii="Arial Narrow" w:hAnsi="Arial Narrow" w:cs="Arial"/>
                <w:sz w:val="20"/>
                <w:szCs w:val="20"/>
                <w:lang w:eastAsia="fr-FR"/>
              </w:rPr>
              <w:t xml:space="preserve"> </w:t>
            </w:r>
            <w:proofErr w:type="spellStart"/>
            <w:r w:rsidRPr="00901BCE">
              <w:rPr>
                <w:rFonts w:ascii="Arial Narrow" w:hAnsi="Arial Narrow" w:cs="Arial"/>
                <w:sz w:val="20"/>
                <w:szCs w:val="20"/>
                <w:lang w:eastAsia="fr-FR"/>
              </w:rPr>
              <w:t>Kalobinôno</w:t>
            </w:r>
            <w:proofErr w:type="spellEnd"/>
            <w:r w:rsidRPr="00901BCE">
              <w:rPr>
                <w:rFonts w:ascii="Arial Narrow" w:hAnsi="Arial Narrow" w:cs="Arial"/>
                <w:sz w:val="20"/>
                <w:szCs w:val="20"/>
                <w:lang w:eastAsia="fr-FR"/>
              </w:rPr>
              <w:t xml:space="preserve"> est arrivé jusqu’à la validation régionale tandis que la Péninsule avec l’identification des nouveaux noyaux durs pour remplacer </w:t>
            </w:r>
            <w:proofErr w:type="spellStart"/>
            <w:r w:rsidRPr="00901BCE">
              <w:rPr>
                <w:rFonts w:ascii="Arial Narrow" w:hAnsi="Arial Narrow" w:cs="Arial"/>
                <w:sz w:val="20"/>
                <w:szCs w:val="20"/>
                <w:lang w:eastAsia="fr-FR"/>
              </w:rPr>
              <w:t>Bongomirahavavy</w:t>
            </w:r>
            <w:proofErr w:type="spellEnd"/>
            <w:r w:rsidRPr="00901BCE">
              <w:rPr>
                <w:rFonts w:ascii="Arial Narrow" w:hAnsi="Arial Narrow" w:cs="Arial"/>
                <w:sz w:val="20"/>
                <w:szCs w:val="20"/>
                <w:lang w:eastAsia="fr-FR"/>
              </w:rPr>
              <w:t xml:space="preserve"> finalement cédé à </w:t>
            </w:r>
            <w:proofErr w:type="spellStart"/>
            <w:r w:rsidRPr="00901BCE">
              <w:rPr>
                <w:rFonts w:ascii="Arial Narrow" w:hAnsi="Arial Narrow" w:cs="Arial"/>
                <w:sz w:val="20"/>
                <w:szCs w:val="20"/>
                <w:lang w:eastAsia="fr-FR"/>
              </w:rPr>
              <w:t>Tantalum</w:t>
            </w:r>
            <w:proofErr w:type="spellEnd"/>
            <w:r w:rsidRPr="00901BCE">
              <w:rPr>
                <w:rFonts w:ascii="Arial Narrow" w:hAnsi="Arial Narrow" w:cs="Arial"/>
                <w:sz w:val="20"/>
                <w:szCs w:val="20"/>
                <w:lang w:eastAsia="fr-FR"/>
              </w:rPr>
              <w:t xml:space="preserve">, le processus a pris un peu de retard. Pour le Complexe </w:t>
            </w:r>
            <w:proofErr w:type="spellStart"/>
            <w:r w:rsidRPr="00901BCE">
              <w:rPr>
                <w:rFonts w:ascii="Arial Narrow" w:hAnsi="Arial Narrow" w:cs="Arial"/>
                <w:sz w:val="20"/>
                <w:szCs w:val="20"/>
                <w:lang w:eastAsia="fr-FR"/>
              </w:rPr>
              <w:t>Ambohimirahavavy</w:t>
            </w:r>
            <w:proofErr w:type="spellEnd"/>
            <w:r w:rsidRPr="00901BCE">
              <w:rPr>
                <w:rFonts w:ascii="Arial Narrow" w:hAnsi="Arial Narrow" w:cs="Arial"/>
                <w:sz w:val="20"/>
                <w:szCs w:val="20"/>
                <w:lang w:eastAsia="fr-FR"/>
              </w:rPr>
              <w:t xml:space="preserve"> </w:t>
            </w:r>
            <w:proofErr w:type="spellStart"/>
            <w:r w:rsidRPr="00901BCE">
              <w:rPr>
                <w:rFonts w:ascii="Arial Narrow" w:hAnsi="Arial Narrow" w:cs="Arial"/>
                <w:sz w:val="20"/>
                <w:szCs w:val="20"/>
                <w:lang w:eastAsia="fr-FR"/>
              </w:rPr>
              <w:t>Marivorahona</w:t>
            </w:r>
            <w:proofErr w:type="spellEnd"/>
            <w:r w:rsidRPr="00901BCE">
              <w:rPr>
                <w:rFonts w:ascii="Arial Narrow" w:hAnsi="Arial Narrow" w:cs="Arial"/>
                <w:sz w:val="20"/>
                <w:szCs w:val="20"/>
                <w:lang w:eastAsia="fr-FR"/>
              </w:rPr>
              <w:t xml:space="preserve"> (578.000ha), constitué de 3 NAP à savoir la RNI avec ses extensions, le COMATSA avec ses extensions et </w:t>
            </w:r>
            <w:proofErr w:type="spellStart"/>
            <w:r w:rsidRPr="00901BCE">
              <w:rPr>
                <w:rFonts w:ascii="Arial Narrow" w:hAnsi="Arial Narrow" w:cs="Arial"/>
                <w:sz w:val="20"/>
                <w:szCs w:val="20"/>
                <w:lang w:eastAsia="fr-FR"/>
              </w:rPr>
              <w:t>Bemanevika</w:t>
            </w:r>
            <w:proofErr w:type="spellEnd"/>
            <w:r w:rsidRPr="00901BCE">
              <w:rPr>
                <w:rFonts w:ascii="Arial Narrow" w:hAnsi="Arial Narrow" w:cs="Arial"/>
                <w:sz w:val="20"/>
                <w:szCs w:val="20"/>
                <w:lang w:eastAsia="fr-FR"/>
              </w:rPr>
              <w:t xml:space="preserve"> avec ses extensions, leurs gestionnaires respectifs MNP, WWF et TPF ont mené en parallèle le processus. Tous ont obtenu la validation régionale de leurs PAG respectifs. </w:t>
            </w:r>
          </w:p>
          <w:p w14:paraId="5DE59267" w14:textId="464645D9" w:rsidR="00950EAB" w:rsidRPr="00901BCE" w:rsidRDefault="006C16AF" w:rsidP="006C16AF">
            <w:pPr>
              <w:spacing w:before="60"/>
              <w:rPr>
                <w:rFonts w:ascii="Arial Narrow" w:hAnsi="Arial Narrow" w:cs="Arial"/>
                <w:sz w:val="20"/>
                <w:szCs w:val="20"/>
                <w:lang w:eastAsia="fr-FR"/>
              </w:rPr>
            </w:pPr>
            <w:r w:rsidRPr="00901BCE">
              <w:rPr>
                <w:rFonts w:ascii="Arial Narrow" w:hAnsi="Arial Narrow" w:cs="Arial"/>
                <w:sz w:val="20"/>
                <w:szCs w:val="20"/>
                <w:lang w:eastAsia="fr-FR"/>
              </w:rPr>
              <w:t>Cette année, le Projet va continuer ce processus d’élaboration. La consolidation des 3 PAG pour en sortir un PAG unique pour le Complexe est en cours. Ce PAG sera soumis au SAPM pour validation nationale au début de l’année 2015. Il en de même pour celui de la NAP AMGAL</w:t>
            </w:r>
          </w:p>
        </w:tc>
      </w:tr>
      <w:tr w:rsidR="00EA0428" w:rsidRPr="00901BCE" w14:paraId="3ECAAF60" w14:textId="77777777" w:rsidTr="008B309E">
        <w:tc>
          <w:tcPr>
            <w:tcW w:w="4842" w:type="dxa"/>
            <w:gridSpan w:val="2"/>
            <w:tcMar>
              <w:top w:w="43" w:type="dxa"/>
              <w:left w:w="115" w:type="dxa"/>
              <w:right w:w="115" w:type="dxa"/>
            </w:tcMar>
          </w:tcPr>
          <w:p w14:paraId="4C67CF33"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Critères de qualité</w:t>
            </w:r>
          </w:p>
        </w:tc>
        <w:tc>
          <w:tcPr>
            <w:tcW w:w="3402" w:type="dxa"/>
          </w:tcPr>
          <w:p w14:paraId="4584AA53"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La méthode de mesure de la qualité</w:t>
            </w:r>
          </w:p>
        </w:tc>
        <w:tc>
          <w:tcPr>
            <w:tcW w:w="4111" w:type="dxa"/>
          </w:tcPr>
          <w:p w14:paraId="0D8700FB"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tcPr>
          <w:p w14:paraId="0F3D53F6"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Date de l’évaluation</w:t>
            </w:r>
          </w:p>
        </w:tc>
      </w:tr>
      <w:tr w:rsidR="00EA0428" w:rsidRPr="00901BCE" w14:paraId="377064B1" w14:textId="77777777" w:rsidTr="008B309E">
        <w:tc>
          <w:tcPr>
            <w:tcW w:w="4842" w:type="dxa"/>
            <w:gridSpan w:val="2"/>
            <w:tcMar>
              <w:top w:w="43" w:type="dxa"/>
              <w:left w:w="115" w:type="dxa"/>
              <w:right w:w="115" w:type="dxa"/>
            </w:tcMar>
          </w:tcPr>
          <w:p w14:paraId="00B6D9C2" w14:textId="77777777" w:rsidR="00950EAB" w:rsidRPr="00CB33E1" w:rsidRDefault="00950EAB" w:rsidP="00950EAB">
            <w:pPr>
              <w:spacing w:before="60"/>
              <w:rPr>
                <w:rFonts w:ascii="Arial Narrow" w:hAnsi="Arial Narrow" w:cs="Arial"/>
                <w:sz w:val="20"/>
                <w:szCs w:val="20"/>
                <w:highlight w:val="yellow"/>
                <w:lang w:eastAsia="fr-FR"/>
              </w:rPr>
            </w:pPr>
            <w:r w:rsidRPr="00CB33E1">
              <w:rPr>
                <w:rFonts w:ascii="Arial Narrow" w:hAnsi="Arial Narrow" w:cs="Arial"/>
                <w:sz w:val="20"/>
                <w:szCs w:val="20"/>
                <w:highlight w:val="yellow"/>
                <w:lang w:eastAsia="fr-FR"/>
              </w:rPr>
              <w:t>Approche méthodologique considérant le processus participatif et considération intégrale des étapes stipulées dans le guide d’élaboration officiel</w:t>
            </w:r>
          </w:p>
        </w:tc>
        <w:tc>
          <w:tcPr>
            <w:tcW w:w="3402" w:type="dxa"/>
          </w:tcPr>
          <w:p w14:paraId="01CC9FD4" w14:textId="77777777" w:rsidR="00950EAB" w:rsidRPr="00CB33E1" w:rsidRDefault="00950EAB" w:rsidP="00950EAB">
            <w:pPr>
              <w:spacing w:before="60"/>
              <w:rPr>
                <w:rFonts w:ascii="Arial Narrow" w:hAnsi="Arial Narrow" w:cs="Arial"/>
                <w:sz w:val="20"/>
                <w:szCs w:val="20"/>
                <w:highlight w:val="yellow"/>
                <w:lang w:eastAsia="fr-FR"/>
              </w:rPr>
            </w:pPr>
            <w:r w:rsidRPr="00CB33E1">
              <w:rPr>
                <w:rFonts w:ascii="Arial Narrow" w:hAnsi="Arial Narrow" w:cs="Arial"/>
                <w:sz w:val="20"/>
                <w:szCs w:val="20"/>
                <w:highlight w:val="yellow"/>
                <w:lang w:eastAsia="fr-FR"/>
              </w:rPr>
              <w:t>Analyse du contenu de chaque étape méthodologique à travers les livrables convenus et observation in situ</w:t>
            </w:r>
          </w:p>
        </w:tc>
        <w:tc>
          <w:tcPr>
            <w:tcW w:w="4111" w:type="dxa"/>
          </w:tcPr>
          <w:p w14:paraId="221C2BE9" w14:textId="77777777" w:rsidR="00950EAB" w:rsidRPr="00CB33E1" w:rsidRDefault="00950EAB" w:rsidP="00950EAB">
            <w:pPr>
              <w:spacing w:before="60"/>
              <w:rPr>
                <w:rFonts w:ascii="Arial Narrow" w:hAnsi="Arial Narrow" w:cs="Arial"/>
                <w:sz w:val="20"/>
                <w:szCs w:val="20"/>
                <w:highlight w:val="yellow"/>
                <w:lang w:eastAsia="fr-FR"/>
              </w:rPr>
            </w:pPr>
            <w:r w:rsidRPr="00CB33E1">
              <w:rPr>
                <w:rFonts w:ascii="Arial Narrow" w:hAnsi="Arial Narrow" w:cs="Arial"/>
                <w:sz w:val="20"/>
                <w:szCs w:val="20"/>
                <w:highlight w:val="yellow"/>
                <w:lang w:eastAsia="fr-FR"/>
              </w:rPr>
              <w:t>PV d’atelier / réunion – rapports intermédiaires - rapport de suivi et accompagnement</w:t>
            </w:r>
          </w:p>
        </w:tc>
        <w:tc>
          <w:tcPr>
            <w:tcW w:w="2835" w:type="dxa"/>
          </w:tcPr>
          <w:p w14:paraId="2DCD48D8" w14:textId="77777777" w:rsidR="00950EAB" w:rsidRPr="00901BCE" w:rsidRDefault="00950EAB" w:rsidP="00950EAB">
            <w:pPr>
              <w:spacing w:before="60"/>
              <w:rPr>
                <w:rFonts w:ascii="Arial Narrow" w:hAnsi="Arial Narrow" w:cs="Arial"/>
                <w:sz w:val="20"/>
                <w:szCs w:val="20"/>
                <w:lang w:eastAsia="fr-FR"/>
              </w:rPr>
            </w:pPr>
            <w:r w:rsidRPr="00CB33E1">
              <w:rPr>
                <w:rFonts w:ascii="Arial Narrow" w:hAnsi="Arial Narrow" w:cs="Arial"/>
                <w:sz w:val="20"/>
                <w:szCs w:val="20"/>
                <w:highlight w:val="yellow"/>
                <w:lang w:eastAsia="fr-FR"/>
              </w:rPr>
              <w:t>A la fin de chaque étape</w:t>
            </w:r>
          </w:p>
        </w:tc>
      </w:tr>
      <w:tr w:rsidR="00EA0428" w:rsidRPr="00901BCE" w14:paraId="08D87425" w14:textId="77777777" w:rsidTr="008B309E">
        <w:tc>
          <w:tcPr>
            <w:tcW w:w="2999" w:type="dxa"/>
            <w:tcMar>
              <w:top w:w="43" w:type="dxa"/>
              <w:left w:w="115" w:type="dxa"/>
              <w:right w:w="115" w:type="dxa"/>
            </w:tcMar>
          </w:tcPr>
          <w:p w14:paraId="6DD3B0CE" w14:textId="4ECDA1BB" w:rsidR="00950EAB" w:rsidRPr="00901BCE" w:rsidRDefault="00950EAB" w:rsidP="007602C5">
            <w:pPr>
              <w:spacing w:before="60"/>
              <w:jc w:val="left"/>
              <w:rPr>
                <w:rFonts w:ascii="Arial Narrow" w:hAnsi="Arial Narrow" w:cs="Arial"/>
                <w:b/>
                <w:sz w:val="20"/>
                <w:szCs w:val="20"/>
                <w:lang w:eastAsia="fr-FR"/>
              </w:rPr>
            </w:pPr>
            <w:r w:rsidRPr="00901BCE">
              <w:rPr>
                <w:rFonts w:ascii="Arial Narrow" w:hAnsi="Arial Narrow" w:cs="Arial"/>
                <w:b/>
                <w:sz w:val="20"/>
                <w:szCs w:val="20"/>
                <w:lang w:eastAsia="fr-FR"/>
              </w:rPr>
              <w:t xml:space="preserve">Résultat de l’activité 1.3.4 – </w:t>
            </w:r>
            <w:r w:rsidRPr="00901BCE">
              <w:rPr>
                <w:rFonts w:ascii="Arial Narrow" w:hAnsi="Arial Narrow" w:cs="Arial"/>
                <w:sz w:val="20"/>
                <w:szCs w:val="20"/>
                <w:lang w:eastAsia="fr-FR"/>
              </w:rPr>
              <w:t xml:space="preserve">Plans de </w:t>
            </w:r>
            <w:r w:rsidR="007602C5" w:rsidRPr="00901BCE">
              <w:rPr>
                <w:rFonts w:ascii="Arial Narrow" w:hAnsi="Arial Narrow" w:cs="Arial"/>
                <w:sz w:val="20"/>
                <w:szCs w:val="20"/>
                <w:lang w:eastAsia="fr-FR"/>
              </w:rPr>
              <w:t>Gestion Environnementale de Sauvegarde S</w:t>
            </w:r>
            <w:r w:rsidRPr="00901BCE">
              <w:rPr>
                <w:rFonts w:ascii="Arial Narrow" w:hAnsi="Arial Narrow" w:cs="Arial"/>
                <w:sz w:val="20"/>
                <w:szCs w:val="20"/>
                <w:lang w:eastAsia="fr-FR"/>
              </w:rPr>
              <w:t>ocial</w:t>
            </w:r>
            <w:r w:rsidRPr="00901BCE">
              <w:rPr>
                <w:rFonts w:ascii="Arial Narrow" w:hAnsi="Arial Narrow" w:cs="Arial"/>
                <w:b/>
                <w:sz w:val="20"/>
                <w:szCs w:val="20"/>
                <w:lang w:eastAsia="fr-FR"/>
              </w:rPr>
              <w:t xml:space="preserve"> </w:t>
            </w:r>
          </w:p>
        </w:tc>
        <w:tc>
          <w:tcPr>
            <w:tcW w:w="9356" w:type="dxa"/>
            <w:gridSpan w:val="3"/>
            <w:tcMar>
              <w:top w:w="43" w:type="dxa"/>
              <w:left w:w="115" w:type="dxa"/>
              <w:right w:w="115" w:type="dxa"/>
            </w:tcMar>
            <w:vAlign w:val="center"/>
          </w:tcPr>
          <w:p w14:paraId="6D32B08A" w14:textId="6769BCBB" w:rsidR="00950EAB" w:rsidRPr="00901BCE" w:rsidRDefault="00950EAB" w:rsidP="00950EAB">
            <w:pPr>
              <w:rPr>
                <w:rFonts w:ascii="Arial Narrow" w:hAnsi="Arial Narrow"/>
                <w:sz w:val="20"/>
                <w:szCs w:val="20"/>
              </w:rPr>
            </w:pPr>
            <w:r w:rsidRPr="00901BCE">
              <w:rPr>
                <w:rFonts w:ascii="Arial Narrow" w:hAnsi="Arial Narrow"/>
                <w:sz w:val="20"/>
                <w:szCs w:val="20"/>
              </w:rPr>
              <w:t xml:space="preserve">Chaque NAP dispose de </w:t>
            </w:r>
            <w:r w:rsidR="007602C5" w:rsidRPr="00901BCE">
              <w:rPr>
                <w:rFonts w:ascii="Arial Narrow" w:hAnsi="Arial Narrow" w:cs="Arial"/>
                <w:sz w:val="20"/>
                <w:szCs w:val="20"/>
                <w:lang w:eastAsia="fr-FR"/>
              </w:rPr>
              <w:t>Plans de Gestion Environnementale de Sauvegarde Social</w:t>
            </w:r>
          </w:p>
        </w:tc>
        <w:tc>
          <w:tcPr>
            <w:tcW w:w="2835" w:type="dxa"/>
            <w:tcMar>
              <w:top w:w="43" w:type="dxa"/>
              <w:left w:w="115" w:type="dxa"/>
              <w:right w:w="115" w:type="dxa"/>
            </w:tcMar>
            <w:vAlign w:val="center"/>
          </w:tcPr>
          <w:p w14:paraId="4CAB98F1" w14:textId="3AEE82D0" w:rsidR="00950EAB" w:rsidRPr="00901BCE" w:rsidRDefault="00950EAB" w:rsidP="00950EAB">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Date de début : </w:t>
            </w:r>
            <w:r w:rsidR="006D023F" w:rsidRPr="00901BCE">
              <w:rPr>
                <w:rFonts w:ascii="Arial Narrow" w:hAnsi="Arial Narrow" w:cs="Arial"/>
                <w:sz w:val="20"/>
                <w:szCs w:val="20"/>
                <w:lang w:eastAsia="fr-FR"/>
              </w:rPr>
              <w:t>Janvier</w:t>
            </w:r>
            <w:r w:rsidR="004D10CD" w:rsidRPr="00901BCE">
              <w:rPr>
                <w:rFonts w:ascii="Arial Narrow" w:hAnsi="Arial Narrow" w:cs="Arial"/>
                <w:sz w:val="20"/>
                <w:szCs w:val="20"/>
                <w:lang w:eastAsia="fr-FR"/>
              </w:rPr>
              <w:t xml:space="preserve"> 2015</w:t>
            </w:r>
          </w:p>
          <w:p w14:paraId="6E17244C" w14:textId="59A66027" w:rsidR="00950EAB" w:rsidRPr="00901BCE" w:rsidRDefault="00950EAB" w:rsidP="006D023F">
            <w:pPr>
              <w:rPr>
                <w:rFonts w:ascii="Arial Narrow" w:hAnsi="Arial Narrow" w:cs="Arial"/>
                <w:sz w:val="20"/>
                <w:szCs w:val="20"/>
                <w:lang w:eastAsia="fr-FR"/>
              </w:rPr>
            </w:pPr>
            <w:r w:rsidRPr="00901BCE">
              <w:rPr>
                <w:rFonts w:ascii="Arial Narrow" w:hAnsi="Arial Narrow" w:cs="Arial"/>
                <w:sz w:val="20"/>
                <w:szCs w:val="20"/>
                <w:lang w:eastAsia="fr-FR"/>
              </w:rPr>
              <w:t xml:space="preserve">Date de fin : </w:t>
            </w:r>
            <w:r w:rsidR="006D023F" w:rsidRPr="00901BCE">
              <w:rPr>
                <w:rFonts w:ascii="Arial Narrow" w:hAnsi="Arial Narrow" w:cs="Arial"/>
                <w:sz w:val="20"/>
                <w:szCs w:val="20"/>
                <w:lang w:eastAsia="fr-FR"/>
              </w:rPr>
              <w:t>Avril</w:t>
            </w:r>
            <w:r w:rsidR="004D10CD" w:rsidRPr="00901BCE">
              <w:rPr>
                <w:rFonts w:ascii="Arial Narrow" w:hAnsi="Arial Narrow" w:cs="Arial"/>
                <w:sz w:val="20"/>
                <w:szCs w:val="20"/>
                <w:lang w:eastAsia="fr-FR"/>
              </w:rPr>
              <w:t xml:space="preserve"> 2015</w:t>
            </w:r>
          </w:p>
        </w:tc>
      </w:tr>
      <w:tr w:rsidR="00EA0428" w:rsidRPr="00901BCE" w14:paraId="5B638CA8" w14:textId="77777777" w:rsidTr="008B309E">
        <w:tc>
          <w:tcPr>
            <w:tcW w:w="2999" w:type="dxa"/>
            <w:tcMar>
              <w:top w:w="43" w:type="dxa"/>
              <w:left w:w="115" w:type="dxa"/>
              <w:right w:w="115" w:type="dxa"/>
            </w:tcMar>
          </w:tcPr>
          <w:p w14:paraId="72EC5EB8" w14:textId="77777777" w:rsidR="00950EAB" w:rsidRPr="00901BCE" w:rsidRDefault="00950EAB" w:rsidP="00950EAB">
            <w:pPr>
              <w:spacing w:before="6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tcMar>
              <w:top w:w="43" w:type="dxa"/>
              <w:left w:w="115" w:type="dxa"/>
              <w:right w:w="115" w:type="dxa"/>
            </w:tcMar>
            <w:vAlign w:val="center"/>
          </w:tcPr>
          <w:p w14:paraId="70FAAA48" w14:textId="77777777" w:rsidR="00950EAB" w:rsidRPr="00901BCE" w:rsidRDefault="00950EAB" w:rsidP="00950EAB">
            <w:pPr>
              <w:spacing w:before="60"/>
              <w:rPr>
                <w:rFonts w:ascii="Arial Narrow" w:hAnsi="Arial Narrow" w:cs="Arial"/>
                <w:sz w:val="20"/>
                <w:szCs w:val="20"/>
                <w:lang w:eastAsia="fr-FR"/>
              </w:rPr>
            </w:pPr>
            <w:r w:rsidRPr="00901BCE">
              <w:rPr>
                <w:rFonts w:ascii="Arial Narrow" w:hAnsi="Arial Narrow" w:cs="Arial"/>
                <w:sz w:val="20"/>
                <w:szCs w:val="20"/>
                <w:lang w:eastAsia="fr-FR"/>
              </w:rPr>
              <w:t>Etablir les plans de sauvegarde communautaire sur la base des profils culturels, sociaux, économiques et de biodiversité des sites d'une manière participative</w:t>
            </w:r>
          </w:p>
        </w:tc>
      </w:tr>
      <w:tr w:rsidR="00EA0428" w:rsidRPr="00901BCE" w14:paraId="4162977C" w14:textId="77777777" w:rsidTr="008B309E">
        <w:tc>
          <w:tcPr>
            <w:tcW w:w="2999" w:type="dxa"/>
            <w:tcMar>
              <w:top w:w="43" w:type="dxa"/>
              <w:left w:w="115" w:type="dxa"/>
              <w:right w:w="115" w:type="dxa"/>
            </w:tcMar>
          </w:tcPr>
          <w:p w14:paraId="1517F6A7" w14:textId="77777777" w:rsidR="00950EAB" w:rsidRPr="00901BCE" w:rsidRDefault="00950EAB" w:rsidP="00950EAB">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p w14:paraId="535E348A" w14:textId="77777777" w:rsidR="00950EAB" w:rsidRPr="00901BCE" w:rsidRDefault="00950EAB" w:rsidP="00950EAB">
            <w:pPr>
              <w:rPr>
                <w:rFonts w:ascii="Arial Narrow" w:hAnsi="Arial Narrow" w:cs="Arial"/>
                <w:i/>
                <w:sz w:val="20"/>
                <w:szCs w:val="20"/>
                <w:lang w:eastAsia="fr-FR"/>
              </w:rPr>
            </w:pPr>
          </w:p>
        </w:tc>
        <w:tc>
          <w:tcPr>
            <w:tcW w:w="12191" w:type="dxa"/>
            <w:gridSpan w:val="4"/>
            <w:tcMar>
              <w:top w:w="43" w:type="dxa"/>
              <w:left w:w="115" w:type="dxa"/>
              <w:right w:w="115" w:type="dxa"/>
            </w:tcMar>
            <w:vAlign w:val="center"/>
          </w:tcPr>
          <w:p w14:paraId="06A6F634" w14:textId="77777777" w:rsidR="006D023F" w:rsidRPr="00901BCE" w:rsidRDefault="007602C5" w:rsidP="00D46EFE">
            <w:pPr>
              <w:spacing w:before="60"/>
              <w:rPr>
                <w:rFonts w:ascii="Arial Narrow" w:hAnsi="Arial Narrow" w:cs="Arial"/>
                <w:sz w:val="20"/>
                <w:szCs w:val="20"/>
                <w:lang w:eastAsia="fr-FR"/>
              </w:rPr>
            </w:pPr>
            <w:r w:rsidRPr="00901BCE">
              <w:rPr>
                <w:rFonts w:ascii="Arial Narrow" w:hAnsi="Arial Narrow" w:cs="Arial"/>
                <w:sz w:val="20"/>
                <w:szCs w:val="20"/>
                <w:lang w:eastAsia="fr-FR"/>
              </w:rPr>
              <w:t>Malgré les bénéfices importants pour la création et mise en place de NAP comme la conservation du patrimoine culturel et le maintenir des services écologiques et favoriser l’utilisation durable des ressources naturelles, il est certain que des groupes ou individus marginaux et vulnérables, vivant principalement des ressources naturelles publiques et accessibles, subiront des restrictions d’accès et par voie de conséquence une dégradation de leurs revenus et de leur mode de vie actuel. Le PSSE définit en quelques sorte le processus harmonisé par lequel les communautés potentiellement affectées participent à la création des aires protégées, tant à la détermination des mesures de sauvegarde nécessaires, qu’à l’exécution et au suivi des activités correspondantes. Le PSSE élaboré dans le cadre de MRPA devrait mettre en évidence les mesures de sauvegardes pour les vulnérables et les personnes affectées par la création de NAP. Ces mesures visent à agir pour compenser la dégradation des conditions de vie et la perte de sources de revenus au niveau de la communauté.</w:t>
            </w:r>
          </w:p>
          <w:p w14:paraId="60128419" w14:textId="79A02991" w:rsidR="008631B4" w:rsidRPr="00901BCE" w:rsidRDefault="008631B4" w:rsidP="008631B4">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Conformément à l’esprit de réseau avec lequel a été menée l’évaluation environnementale des cinq sites du MRPA, la finalisation des PGESS a attendu les </w:t>
            </w:r>
            <w:r w:rsidRPr="00901BCE">
              <w:rPr>
                <w:rFonts w:ascii="Arial Narrow" w:hAnsi="Arial Narrow" w:cs="Arial"/>
                <w:sz w:val="20"/>
                <w:szCs w:val="20"/>
                <w:lang w:eastAsia="fr-FR"/>
              </w:rPr>
              <w:lastRenderedPageBreak/>
              <w:t xml:space="preserve">résultats de celle-ci en fin novembre 2014 pour y intégrer les recommandations. Ainsi, les PGESS de </w:t>
            </w:r>
            <w:proofErr w:type="spellStart"/>
            <w:r w:rsidRPr="00901BCE">
              <w:rPr>
                <w:rFonts w:ascii="Arial Narrow" w:hAnsi="Arial Narrow" w:cs="Arial"/>
                <w:sz w:val="20"/>
                <w:szCs w:val="20"/>
                <w:lang w:eastAsia="fr-FR"/>
              </w:rPr>
              <w:t>Menabe</w:t>
            </w:r>
            <w:proofErr w:type="spellEnd"/>
            <w:r w:rsidRPr="00901BCE">
              <w:rPr>
                <w:rFonts w:ascii="Arial Narrow" w:hAnsi="Arial Narrow" w:cs="Arial"/>
                <w:sz w:val="20"/>
                <w:szCs w:val="20"/>
                <w:lang w:eastAsia="fr-FR"/>
              </w:rPr>
              <w:t xml:space="preserve"> </w:t>
            </w:r>
            <w:proofErr w:type="spellStart"/>
            <w:r w:rsidRPr="00901BCE">
              <w:rPr>
                <w:rFonts w:ascii="Arial Narrow" w:hAnsi="Arial Narrow" w:cs="Arial"/>
                <w:sz w:val="20"/>
                <w:szCs w:val="20"/>
                <w:lang w:eastAsia="fr-FR"/>
              </w:rPr>
              <w:t>Antimena</w:t>
            </w:r>
            <w:proofErr w:type="spellEnd"/>
            <w:r w:rsidRPr="00901BCE">
              <w:rPr>
                <w:rFonts w:ascii="Arial Narrow" w:hAnsi="Arial Narrow" w:cs="Arial"/>
                <w:sz w:val="20"/>
                <w:szCs w:val="20"/>
                <w:lang w:eastAsia="fr-FR"/>
              </w:rPr>
              <w:t xml:space="preserve"> et </w:t>
            </w:r>
            <w:proofErr w:type="spellStart"/>
            <w:r w:rsidRPr="00901BCE">
              <w:rPr>
                <w:rFonts w:ascii="Arial Narrow" w:hAnsi="Arial Narrow" w:cs="Arial"/>
                <w:sz w:val="20"/>
                <w:szCs w:val="20"/>
                <w:lang w:eastAsia="fr-FR"/>
              </w:rPr>
              <w:t>Loky</w:t>
            </w:r>
            <w:proofErr w:type="spellEnd"/>
            <w:r w:rsidRPr="00901BCE">
              <w:rPr>
                <w:rFonts w:ascii="Arial Narrow" w:hAnsi="Arial Narrow" w:cs="Arial"/>
                <w:sz w:val="20"/>
                <w:szCs w:val="20"/>
                <w:lang w:eastAsia="fr-FR"/>
              </w:rPr>
              <w:t xml:space="preserve"> </w:t>
            </w:r>
            <w:proofErr w:type="spellStart"/>
            <w:r w:rsidRPr="00901BCE">
              <w:rPr>
                <w:rFonts w:ascii="Arial Narrow" w:hAnsi="Arial Narrow" w:cs="Arial"/>
                <w:sz w:val="20"/>
                <w:szCs w:val="20"/>
                <w:lang w:eastAsia="fr-FR"/>
              </w:rPr>
              <w:t>Manambato</w:t>
            </w:r>
            <w:proofErr w:type="spellEnd"/>
            <w:r w:rsidRPr="00901BCE">
              <w:rPr>
                <w:rFonts w:ascii="Arial Narrow" w:hAnsi="Arial Narrow" w:cs="Arial"/>
                <w:sz w:val="20"/>
                <w:szCs w:val="20"/>
                <w:lang w:eastAsia="fr-FR"/>
              </w:rPr>
              <w:t xml:space="preserve"> sont encore en cours. </w:t>
            </w:r>
            <w:proofErr w:type="spellStart"/>
            <w:r w:rsidRPr="00901BCE">
              <w:rPr>
                <w:rFonts w:ascii="Arial Narrow" w:hAnsi="Arial Narrow" w:cs="Arial"/>
                <w:sz w:val="20"/>
                <w:szCs w:val="20"/>
                <w:lang w:eastAsia="fr-FR"/>
              </w:rPr>
              <w:t>Menabe</w:t>
            </w:r>
            <w:proofErr w:type="spellEnd"/>
            <w:r w:rsidRPr="00901BCE">
              <w:rPr>
                <w:rFonts w:ascii="Arial Narrow" w:hAnsi="Arial Narrow" w:cs="Arial"/>
                <w:sz w:val="20"/>
                <w:szCs w:val="20"/>
                <w:lang w:eastAsia="fr-FR"/>
              </w:rPr>
              <w:t xml:space="preserve"> présente des problèmes d’exploitation illicite de bois, </w:t>
            </w:r>
            <w:proofErr w:type="spellStart"/>
            <w:r w:rsidRPr="00901BCE">
              <w:rPr>
                <w:rFonts w:ascii="Arial Narrow" w:hAnsi="Arial Narrow" w:cs="Arial"/>
                <w:sz w:val="20"/>
                <w:szCs w:val="20"/>
                <w:lang w:eastAsia="fr-FR"/>
              </w:rPr>
              <w:t>Loky</w:t>
            </w:r>
            <w:proofErr w:type="spellEnd"/>
            <w:r w:rsidRPr="00901BCE">
              <w:rPr>
                <w:rFonts w:ascii="Arial Narrow" w:hAnsi="Arial Narrow" w:cs="Arial"/>
                <w:sz w:val="20"/>
                <w:szCs w:val="20"/>
                <w:lang w:eastAsia="fr-FR"/>
              </w:rPr>
              <w:t xml:space="preserve"> des problèmes de petites exploitations minières auxquelles il faut trouver des solutions adéquates. Par contre pour AMGAL, le PGESS de </w:t>
            </w:r>
            <w:proofErr w:type="spellStart"/>
            <w:r w:rsidRPr="00901BCE">
              <w:rPr>
                <w:rFonts w:ascii="Arial Narrow" w:hAnsi="Arial Narrow" w:cs="Arial"/>
                <w:sz w:val="20"/>
                <w:szCs w:val="20"/>
                <w:lang w:eastAsia="fr-FR"/>
              </w:rPr>
              <w:t>Galoko</w:t>
            </w:r>
            <w:proofErr w:type="spellEnd"/>
            <w:r w:rsidRPr="00901BCE">
              <w:rPr>
                <w:rFonts w:ascii="Arial Narrow" w:hAnsi="Arial Narrow" w:cs="Arial"/>
                <w:sz w:val="20"/>
                <w:szCs w:val="20"/>
                <w:lang w:eastAsia="fr-FR"/>
              </w:rPr>
              <w:t xml:space="preserve"> </w:t>
            </w:r>
            <w:proofErr w:type="spellStart"/>
            <w:r w:rsidRPr="00901BCE">
              <w:rPr>
                <w:rFonts w:ascii="Arial Narrow" w:hAnsi="Arial Narrow" w:cs="Arial"/>
                <w:sz w:val="20"/>
                <w:szCs w:val="20"/>
                <w:lang w:eastAsia="fr-FR"/>
              </w:rPr>
              <w:t>Kalobinôno</w:t>
            </w:r>
            <w:proofErr w:type="spellEnd"/>
            <w:r w:rsidRPr="00901BCE">
              <w:rPr>
                <w:rFonts w:ascii="Arial Narrow" w:hAnsi="Arial Narrow" w:cs="Arial"/>
                <w:sz w:val="20"/>
                <w:szCs w:val="20"/>
                <w:lang w:eastAsia="fr-FR"/>
              </w:rPr>
              <w:t xml:space="preserve"> a été déjà validé en décembre 2014 et celui de la Péninsule d’</w:t>
            </w:r>
            <w:proofErr w:type="spellStart"/>
            <w:r w:rsidRPr="00901BCE">
              <w:rPr>
                <w:rFonts w:ascii="Arial Narrow" w:hAnsi="Arial Narrow" w:cs="Arial"/>
                <w:sz w:val="20"/>
                <w:szCs w:val="20"/>
                <w:lang w:eastAsia="fr-FR"/>
              </w:rPr>
              <w:t>Ampasindava</w:t>
            </w:r>
            <w:proofErr w:type="spellEnd"/>
            <w:r w:rsidRPr="00901BCE">
              <w:rPr>
                <w:rFonts w:ascii="Arial Narrow" w:hAnsi="Arial Narrow" w:cs="Arial"/>
                <w:sz w:val="20"/>
                <w:szCs w:val="20"/>
                <w:lang w:eastAsia="fr-FR"/>
              </w:rPr>
              <w:t xml:space="preserve"> sera fait en janvier 2015. Quant au CAM, les PGESS des 3 AP le formant ont été déjà validés au niveau régional. La consolidation est en cours et le PGESS unique de CAM sera soumis à l’ONE en au début 2015. </w:t>
            </w:r>
          </w:p>
        </w:tc>
      </w:tr>
      <w:tr w:rsidR="00EA0428" w:rsidRPr="00901BCE" w14:paraId="366048F3" w14:textId="77777777" w:rsidTr="008B309E">
        <w:tc>
          <w:tcPr>
            <w:tcW w:w="4842" w:type="dxa"/>
            <w:gridSpan w:val="2"/>
            <w:tcMar>
              <w:top w:w="43" w:type="dxa"/>
              <w:left w:w="115" w:type="dxa"/>
              <w:right w:w="115" w:type="dxa"/>
            </w:tcMar>
          </w:tcPr>
          <w:p w14:paraId="7E5A592B"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lastRenderedPageBreak/>
              <w:t>Critères de qualité</w:t>
            </w:r>
          </w:p>
        </w:tc>
        <w:tc>
          <w:tcPr>
            <w:tcW w:w="3402" w:type="dxa"/>
          </w:tcPr>
          <w:p w14:paraId="6B1BC0C0"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La méthode de mesure de la qualité</w:t>
            </w:r>
          </w:p>
        </w:tc>
        <w:tc>
          <w:tcPr>
            <w:tcW w:w="4111" w:type="dxa"/>
          </w:tcPr>
          <w:p w14:paraId="22BE88F4"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tcPr>
          <w:p w14:paraId="0298AE38"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Date de l’évaluation</w:t>
            </w:r>
          </w:p>
        </w:tc>
      </w:tr>
      <w:tr w:rsidR="00EA0428" w:rsidRPr="00901BCE" w14:paraId="36F369C0" w14:textId="77777777" w:rsidTr="008B309E">
        <w:tc>
          <w:tcPr>
            <w:tcW w:w="4842" w:type="dxa"/>
            <w:gridSpan w:val="2"/>
            <w:tcMar>
              <w:top w:w="43" w:type="dxa"/>
              <w:left w:w="115" w:type="dxa"/>
              <w:right w:w="115" w:type="dxa"/>
            </w:tcMar>
          </w:tcPr>
          <w:p w14:paraId="26DB6B5F" w14:textId="77777777" w:rsidR="00950EAB" w:rsidRPr="009239CE" w:rsidRDefault="00950EAB" w:rsidP="00950EAB">
            <w:pPr>
              <w:spacing w:before="60"/>
              <w:rPr>
                <w:rFonts w:ascii="Arial Narrow" w:hAnsi="Arial Narrow" w:cs="Arial"/>
                <w:sz w:val="20"/>
                <w:szCs w:val="20"/>
                <w:highlight w:val="yellow"/>
                <w:lang w:eastAsia="fr-FR"/>
              </w:rPr>
            </w:pPr>
            <w:r w:rsidRPr="009239CE">
              <w:rPr>
                <w:rFonts w:ascii="Arial Narrow" w:hAnsi="Arial Narrow" w:cs="Arial"/>
                <w:sz w:val="20"/>
                <w:szCs w:val="20"/>
                <w:highlight w:val="yellow"/>
                <w:lang w:eastAsia="fr-FR"/>
              </w:rPr>
              <w:t>Approche méthodologique considérant le processus participatif et considération intégrale des étapes stipulées dans le guide d’élaboration officiel</w:t>
            </w:r>
          </w:p>
        </w:tc>
        <w:tc>
          <w:tcPr>
            <w:tcW w:w="3402" w:type="dxa"/>
          </w:tcPr>
          <w:p w14:paraId="4AB2E4DE" w14:textId="77777777" w:rsidR="00950EAB" w:rsidRPr="009239CE" w:rsidRDefault="00950EAB" w:rsidP="00950EAB">
            <w:pPr>
              <w:spacing w:before="60"/>
              <w:rPr>
                <w:rFonts w:ascii="Arial Narrow" w:hAnsi="Arial Narrow" w:cs="Arial"/>
                <w:sz w:val="20"/>
                <w:szCs w:val="20"/>
                <w:highlight w:val="yellow"/>
                <w:lang w:eastAsia="fr-FR"/>
              </w:rPr>
            </w:pPr>
            <w:r w:rsidRPr="009239CE">
              <w:rPr>
                <w:rFonts w:ascii="Arial Narrow" w:hAnsi="Arial Narrow" w:cs="Arial"/>
                <w:sz w:val="20"/>
                <w:szCs w:val="20"/>
                <w:highlight w:val="yellow"/>
                <w:lang w:eastAsia="fr-FR"/>
              </w:rPr>
              <w:t>Analyse du contenu de chaque étape méthodologique à travers les livrables convenus</w:t>
            </w:r>
          </w:p>
        </w:tc>
        <w:tc>
          <w:tcPr>
            <w:tcW w:w="4111" w:type="dxa"/>
          </w:tcPr>
          <w:p w14:paraId="4C02EBD2" w14:textId="77777777" w:rsidR="00950EAB" w:rsidRPr="009239CE" w:rsidRDefault="00950EAB" w:rsidP="00950EAB">
            <w:pPr>
              <w:spacing w:before="60"/>
              <w:rPr>
                <w:rFonts w:ascii="Arial Narrow" w:hAnsi="Arial Narrow" w:cs="Arial"/>
                <w:sz w:val="20"/>
                <w:szCs w:val="20"/>
                <w:highlight w:val="yellow"/>
                <w:lang w:eastAsia="fr-FR"/>
              </w:rPr>
            </w:pPr>
            <w:r w:rsidRPr="009239CE">
              <w:rPr>
                <w:rFonts w:ascii="Arial Narrow" w:hAnsi="Arial Narrow" w:cs="Arial"/>
                <w:sz w:val="20"/>
                <w:szCs w:val="20"/>
                <w:highlight w:val="yellow"/>
                <w:lang w:eastAsia="fr-FR"/>
              </w:rPr>
              <w:t>PV d’atelier / réunion – rapports intermédiaires</w:t>
            </w:r>
          </w:p>
        </w:tc>
        <w:tc>
          <w:tcPr>
            <w:tcW w:w="2835" w:type="dxa"/>
          </w:tcPr>
          <w:p w14:paraId="271DA298" w14:textId="77777777" w:rsidR="00950EAB" w:rsidRPr="00901BCE" w:rsidRDefault="00950EAB" w:rsidP="00950EAB">
            <w:pPr>
              <w:spacing w:before="60"/>
              <w:rPr>
                <w:rFonts w:ascii="Arial Narrow" w:hAnsi="Arial Narrow" w:cs="Arial"/>
                <w:sz w:val="20"/>
                <w:szCs w:val="20"/>
                <w:lang w:eastAsia="fr-FR"/>
              </w:rPr>
            </w:pPr>
            <w:r w:rsidRPr="009239CE">
              <w:rPr>
                <w:rFonts w:ascii="Arial Narrow" w:hAnsi="Arial Narrow" w:cs="Arial"/>
                <w:sz w:val="20"/>
                <w:szCs w:val="20"/>
                <w:highlight w:val="yellow"/>
                <w:lang w:eastAsia="fr-FR"/>
              </w:rPr>
              <w:t>A la fin de chaque étape</w:t>
            </w:r>
          </w:p>
        </w:tc>
      </w:tr>
      <w:tr w:rsidR="00EA0428" w:rsidRPr="00901BCE" w14:paraId="2A0F8681" w14:textId="77777777" w:rsidTr="008B309E">
        <w:tc>
          <w:tcPr>
            <w:tcW w:w="2999" w:type="dxa"/>
            <w:tcMar>
              <w:top w:w="43" w:type="dxa"/>
              <w:left w:w="115" w:type="dxa"/>
              <w:right w:w="115" w:type="dxa"/>
            </w:tcMar>
          </w:tcPr>
          <w:p w14:paraId="332CBDFF" w14:textId="77777777" w:rsidR="00950EAB" w:rsidRPr="00901BCE" w:rsidRDefault="00950EAB" w:rsidP="00950EAB">
            <w:pPr>
              <w:spacing w:before="60"/>
              <w:jc w:val="left"/>
              <w:rPr>
                <w:rFonts w:ascii="Arial Narrow" w:hAnsi="Arial Narrow" w:cs="Arial"/>
                <w:b/>
                <w:sz w:val="20"/>
                <w:szCs w:val="20"/>
                <w:lang w:eastAsia="fr-FR"/>
              </w:rPr>
            </w:pPr>
            <w:r w:rsidRPr="00901BCE">
              <w:rPr>
                <w:rFonts w:ascii="Arial Narrow" w:hAnsi="Arial Narrow" w:cs="Arial"/>
                <w:b/>
                <w:sz w:val="20"/>
                <w:szCs w:val="20"/>
                <w:lang w:eastAsia="fr-FR"/>
              </w:rPr>
              <w:t>Résultat de l’activité 1.3.5 – E</w:t>
            </w:r>
            <w:r w:rsidRPr="00901BCE">
              <w:rPr>
                <w:rFonts w:ascii="Arial Narrow" w:hAnsi="Arial Narrow" w:cs="Arial"/>
                <w:sz w:val="20"/>
                <w:szCs w:val="20"/>
                <w:lang w:eastAsia="fr-FR"/>
              </w:rPr>
              <w:t>tudes d'impact environnemental</w:t>
            </w:r>
          </w:p>
        </w:tc>
        <w:tc>
          <w:tcPr>
            <w:tcW w:w="9356" w:type="dxa"/>
            <w:gridSpan w:val="3"/>
            <w:tcMar>
              <w:top w:w="43" w:type="dxa"/>
              <w:left w:w="115" w:type="dxa"/>
              <w:right w:w="115" w:type="dxa"/>
            </w:tcMar>
            <w:vAlign w:val="center"/>
          </w:tcPr>
          <w:p w14:paraId="5681B1E8" w14:textId="5D8B2576" w:rsidR="00950EAB" w:rsidRPr="00901BCE" w:rsidRDefault="00950EAB" w:rsidP="00542C96">
            <w:pPr>
              <w:rPr>
                <w:rFonts w:ascii="Arial Narrow" w:hAnsi="Arial Narrow"/>
                <w:sz w:val="20"/>
                <w:szCs w:val="20"/>
              </w:rPr>
            </w:pPr>
            <w:r w:rsidRPr="00901BCE">
              <w:rPr>
                <w:rFonts w:ascii="Arial Narrow" w:hAnsi="Arial Narrow"/>
                <w:sz w:val="20"/>
                <w:szCs w:val="20"/>
              </w:rPr>
              <w:t xml:space="preserve">Chaque NAP dispose </w:t>
            </w:r>
            <w:r w:rsidR="00ED20BC" w:rsidRPr="00901BCE">
              <w:rPr>
                <w:rFonts w:ascii="Arial Narrow" w:hAnsi="Arial Narrow"/>
                <w:sz w:val="20"/>
                <w:szCs w:val="20"/>
              </w:rPr>
              <w:t xml:space="preserve">d’un </w:t>
            </w:r>
            <w:r w:rsidR="00542C96" w:rsidRPr="00901BCE">
              <w:rPr>
                <w:rFonts w:ascii="Arial Narrow" w:hAnsi="Arial Narrow" w:cs="Arial"/>
                <w:sz w:val="20"/>
                <w:szCs w:val="20"/>
                <w:lang w:eastAsia="fr-FR"/>
              </w:rPr>
              <w:t>cahier des charges environnementales</w:t>
            </w:r>
            <w:r w:rsidR="00542C96" w:rsidRPr="00901BCE">
              <w:rPr>
                <w:rFonts w:ascii="Arial Narrow" w:hAnsi="Arial Narrow"/>
                <w:sz w:val="20"/>
                <w:szCs w:val="20"/>
              </w:rPr>
              <w:t xml:space="preserve"> et d’un </w:t>
            </w:r>
            <w:r w:rsidR="00ED20BC" w:rsidRPr="00901BCE">
              <w:rPr>
                <w:rFonts w:ascii="Arial Narrow" w:hAnsi="Arial Narrow"/>
                <w:sz w:val="20"/>
                <w:szCs w:val="20"/>
              </w:rPr>
              <w:t xml:space="preserve">permis environnemental </w:t>
            </w:r>
          </w:p>
        </w:tc>
        <w:tc>
          <w:tcPr>
            <w:tcW w:w="2835" w:type="dxa"/>
            <w:tcMar>
              <w:top w:w="43" w:type="dxa"/>
              <w:left w:w="115" w:type="dxa"/>
              <w:right w:w="115" w:type="dxa"/>
            </w:tcMar>
            <w:vAlign w:val="center"/>
          </w:tcPr>
          <w:p w14:paraId="4892FC0E" w14:textId="76784AF0" w:rsidR="00950EAB" w:rsidRPr="00901BCE" w:rsidRDefault="00950EAB" w:rsidP="00950EAB">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Date de début : </w:t>
            </w:r>
            <w:r w:rsidR="00542C96" w:rsidRPr="00901BCE">
              <w:rPr>
                <w:rFonts w:ascii="Arial Narrow" w:hAnsi="Arial Narrow" w:cs="Arial"/>
                <w:sz w:val="20"/>
                <w:szCs w:val="20"/>
                <w:lang w:eastAsia="fr-FR"/>
              </w:rPr>
              <w:t>Septembre 2015</w:t>
            </w:r>
          </w:p>
          <w:p w14:paraId="49DC78B5" w14:textId="69D2F844" w:rsidR="00950EAB" w:rsidRPr="00901BCE" w:rsidRDefault="00950EAB" w:rsidP="00542C96">
            <w:pPr>
              <w:rPr>
                <w:rFonts w:ascii="Arial Narrow" w:hAnsi="Arial Narrow" w:cs="Arial"/>
                <w:sz w:val="20"/>
                <w:szCs w:val="20"/>
                <w:lang w:eastAsia="fr-FR"/>
              </w:rPr>
            </w:pPr>
            <w:r w:rsidRPr="00901BCE">
              <w:rPr>
                <w:rFonts w:ascii="Arial Narrow" w:hAnsi="Arial Narrow" w:cs="Arial"/>
                <w:sz w:val="20"/>
                <w:szCs w:val="20"/>
                <w:lang w:eastAsia="fr-FR"/>
              </w:rPr>
              <w:t xml:space="preserve">Date de fin : </w:t>
            </w:r>
            <w:r w:rsidR="00542C96" w:rsidRPr="00901BCE">
              <w:rPr>
                <w:rFonts w:ascii="Arial Narrow" w:hAnsi="Arial Narrow" w:cs="Arial"/>
                <w:sz w:val="20"/>
                <w:szCs w:val="20"/>
                <w:lang w:eastAsia="fr-FR"/>
              </w:rPr>
              <w:t>Novembre</w:t>
            </w:r>
            <w:r w:rsidRPr="00901BCE">
              <w:rPr>
                <w:rFonts w:ascii="Arial Narrow" w:hAnsi="Arial Narrow" w:cs="Arial"/>
                <w:sz w:val="20"/>
                <w:szCs w:val="20"/>
                <w:lang w:eastAsia="fr-FR"/>
              </w:rPr>
              <w:t xml:space="preserve"> 201</w:t>
            </w:r>
            <w:r w:rsidR="00542C96" w:rsidRPr="00901BCE">
              <w:rPr>
                <w:rFonts w:ascii="Arial Narrow" w:hAnsi="Arial Narrow" w:cs="Arial"/>
                <w:sz w:val="20"/>
                <w:szCs w:val="20"/>
                <w:lang w:eastAsia="fr-FR"/>
              </w:rPr>
              <w:t>5</w:t>
            </w:r>
          </w:p>
        </w:tc>
      </w:tr>
      <w:tr w:rsidR="00EA0428" w:rsidRPr="00901BCE" w14:paraId="0A637590" w14:textId="77777777" w:rsidTr="008B309E">
        <w:tc>
          <w:tcPr>
            <w:tcW w:w="2999" w:type="dxa"/>
            <w:tcMar>
              <w:top w:w="43" w:type="dxa"/>
              <w:left w:w="115" w:type="dxa"/>
              <w:right w:w="115" w:type="dxa"/>
            </w:tcMar>
          </w:tcPr>
          <w:p w14:paraId="30A7D908" w14:textId="77777777" w:rsidR="00950EAB" w:rsidRPr="00901BCE" w:rsidRDefault="00950EAB" w:rsidP="00950EAB">
            <w:pPr>
              <w:spacing w:before="6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tcMar>
              <w:top w:w="43" w:type="dxa"/>
              <w:left w:w="115" w:type="dxa"/>
              <w:right w:w="115" w:type="dxa"/>
            </w:tcMar>
            <w:vAlign w:val="center"/>
          </w:tcPr>
          <w:p w14:paraId="323DDD67" w14:textId="787F49BE" w:rsidR="00950EAB" w:rsidRPr="00901BCE" w:rsidRDefault="00E815A2" w:rsidP="00E815A2">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Assurer le suivi de l’application des </w:t>
            </w:r>
            <w:r w:rsidR="00950EAB" w:rsidRPr="00901BCE">
              <w:rPr>
                <w:rFonts w:ascii="Arial Narrow" w:hAnsi="Arial Narrow" w:cs="Arial"/>
                <w:sz w:val="20"/>
                <w:szCs w:val="20"/>
                <w:lang w:eastAsia="fr-FR"/>
              </w:rPr>
              <w:t xml:space="preserve"> </w:t>
            </w:r>
            <w:r w:rsidRPr="00901BCE">
              <w:rPr>
                <w:rFonts w:ascii="Arial Narrow" w:hAnsi="Arial Narrow" w:cs="Arial"/>
                <w:sz w:val="20"/>
                <w:szCs w:val="20"/>
                <w:lang w:eastAsia="fr-FR"/>
              </w:rPr>
              <w:t>cahiers des charges environnementales et accompagner le suivi environnemental</w:t>
            </w:r>
            <w:r w:rsidR="00950EAB" w:rsidRPr="00901BCE">
              <w:rPr>
                <w:rFonts w:ascii="Arial Narrow" w:hAnsi="Arial Narrow" w:cs="Arial"/>
                <w:sz w:val="20"/>
                <w:szCs w:val="20"/>
                <w:lang w:eastAsia="fr-FR"/>
              </w:rPr>
              <w:t xml:space="preserve"> </w:t>
            </w:r>
            <w:r w:rsidRPr="00901BCE">
              <w:rPr>
                <w:rFonts w:ascii="Arial Narrow" w:hAnsi="Arial Narrow" w:cs="Arial"/>
                <w:sz w:val="20"/>
                <w:szCs w:val="20"/>
                <w:lang w:eastAsia="fr-FR"/>
              </w:rPr>
              <w:t>conduit par ONE des sites MRPA</w:t>
            </w:r>
            <w:r w:rsidR="00542C96" w:rsidRPr="00901BCE">
              <w:rPr>
                <w:rFonts w:ascii="Arial Narrow" w:hAnsi="Arial Narrow" w:cs="Arial"/>
                <w:sz w:val="20"/>
                <w:szCs w:val="20"/>
                <w:lang w:eastAsia="fr-FR"/>
              </w:rPr>
              <w:t xml:space="preserve"> </w:t>
            </w:r>
          </w:p>
        </w:tc>
      </w:tr>
      <w:tr w:rsidR="00EA0428" w:rsidRPr="00901BCE" w14:paraId="1CC2917E" w14:textId="77777777" w:rsidTr="008B309E">
        <w:tc>
          <w:tcPr>
            <w:tcW w:w="2999" w:type="dxa"/>
            <w:tcMar>
              <w:top w:w="43" w:type="dxa"/>
              <w:left w:w="115" w:type="dxa"/>
              <w:right w:w="115" w:type="dxa"/>
            </w:tcMar>
          </w:tcPr>
          <w:p w14:paraId="24A1D12F" w14:textId="77777777" w:rsidR="00950EAB" w:rsidRPr="00901BCE" w:rsidRDefault="00950EAB" w:rsidP="00950EAB">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p w14:paraId="6EE2B091" w14:textId="77777777" w:rsidR="00950EAB" w:rsidRPr="00901BCE" w:rsidRDefault="00950EAB" w:rsidP="00950EAB">
            <w:pPr>
              <w:rPr>
                <w:rFonts w:ascii="Arial Narrow" w:hAnsi="Arial Narrow" w:cs="Arial"/>
                <w:i/>
                <w:sz w:val="20"/>
                <w:szCs w:val="20"/>
                <w:lang w:eastAsia="fr-FR"/>
              </w:rPr>
            </w:pPr>
          </w:p>
        </w:tc>
        <w:tc>
          <w:tcPr>
            <w:tcW w:w="12191" w:type="dxa"/>
            <w:gridSpan w:val="4"/>
            <w:shd w:val="clear" w:color="auto" w:fill="auto"/>
            <w:tcMar>
              <w:top w:w="43" w:type="dxa"/>
              <w:left w:w="115" w:type="dxa"/>
              <w:right w:w="115" w:type="dxa"/>
            </w:tcMar>
            <w:vAlign w:val="center"/>
          </w:tcPr>
          <w:p w14:paraId="12EB1960" w14:textId="77777777" w:rsidR="006D023F" w:rsidRPr="00901BCE" w:rsidRDefault="000D2752" w:rsidP="00107591">
            <w:pPr>
              <w:spacing w:before="120"/>
              <w:rPr>
                <w:rFonts w:ascii="Arial Narrow" w:hAnsi="Arial Narrow" w:cs="Arial"/>
                <w:sz w:val="20"/>
                <w:szCs w:val="20"/>
                <w:lang w:eastAsia="fr-FR"/>
              </w:rPr>
            </w:pPr>
            <w:r w:rsidRPr="00901BCE">
              <w:rPr>
                <w:rFonts w:ascii="Arial Narrow" w:hAnsi="Arial Narrow" w:cs="Arial"/>
                <w:sz w:val="20"/>
                <w:szCs w:val="20"/>
                <w:lang w:eastAsia="fr-FR"/>
              </w:rPr>
              <w:t>En 2014, l</w:t>
            </w:r>
            <w:r w:rsidR="00C4472F" w:rsidRPr="00901BCE">
              <w:rPr>
                <w:rFonts w:ascii="Arial Narrow" w:hAnsi="Arial Narrow" w:cs="Arial"/>
                <w:sz w:val="20"/>
                <w:szCs w:val="20"/>
                <w:lang w:eastAsia="fr-FR"/>
              </w:rPr>
              <w:t>’octroi du permis environnemental est le résultat d’une évaluation faite par l’ONE au niveau de chaque site</w:t>
            </w:r>
            <w:r w:rsidRPr="00901BCE">
              <w:rPr>
                <w:rFonts w:ascii="Arial Narrow" w:hAnsi="Arial Narrow" w:cs="Arial"/>
                <w:sz w:val="20"/>
                <w:szCs w:val="20"/>
                <w:lang w:eastAsia="fr-FR"/>
              </w:rPr>
              <w:t xml:space="preserve"> basé sur les cahiers des charges environnementales validés</w:t>
            </w:r>
            <w:r w:rsidR="00C4472F" w:rsidRPr="00901BCE">
              <w:rPr>
                <w:rFonts w:ascii="Arial Narrow" w:hAnsi="Arial Narrow" w:cs="Arial"/>
                <w:sz w:val="20"/>
                <w:szCs w:val="20"/>
                <w:lang w:eastAsia="fr-FR"/>
              </w:rPr>
              <w:t>.</w:t>
            </w:r>
            <w:r w:rsidR="002763D7" w:rsidRPr="00901BCE">
              <w:rPr>
                <w:rFonts w:ascii="Arial Narrow" w:hAnsi="Arial Narrow" w:cs="Arial"/>
                <w:sz w:val="20"/>
                <w:szCs w:val="20"/>
                <w:lang w:eastAsia="fr-FR"/>
              </w:rPr>
              <w:t xml:space="preserve"> Un protocole d’accord </w:t>
            </w:r>
            <w:r w:rsidR="004B06A9" w:rsidRPr="00901BCE">
              <w:rPr>
                <w:rFonts w:ascii="Arial Narrow" w:hAnsi="Arial Narrow" w:cs="Arial"/>
                <w:sz w:val="20"/>
                <w:szCs w:val="20"/>
                <w:lang w:eastAsia="fr-FR"/>
              </w:rPr>
              <w:t xml:space="preserve">cosigné par l’UCPE, l’ONE et les 6 ONGP gestionnaires </w:t>
            </w:r>
            <w:r w:rsidR="00E506DF" w:rsidRPr="00901BCE">
              <w:rPr>
                <w:rFonts w:ascii="Arial Narrow" w:hAnsi="Arial Narrow" w:cs="Arial"/>
                <w:sz w:val="20"/>
                <w:szCs w:val="20"/>
                <w:lang w:eastAsia="fr-FR"/>
              </w:rPr>
              <w:t>a été élaboré</w:t>
            </w:r>
            <w:r w:rsidR="0099184B" w:rsidRPr="00901BCE">
              <w:rPr>
                <w:rFonts w:ascii="Arial Narrow" w:hAnsi="Arial Narrow" w:cs="Arial"/>
                <w:sz w:val="20"/>
                <w:szCs w:val="20"/>
                <w:lang w:eastAsia="fr-FR"/>
              </w:rPr>
              <w:t xml:space="preserve"> basé sur les résultats des</w:t>
            </w:r>
            <w:r w:rsidR="00C4472F" w:rsidRPr="00901BCE">
              <w:rPr>
                <w:rFonts w:ascii="Arial Narrow" w:hAnsi="Arial Narrow" w:cs="Arial"/>
                <w:sz w:val="20"/>
                <w:szCs w:val="20"/>
                <w:lang w:eastAsia="fr-FR"/>
              </w:rPr>
              <w:t xml:space="preserve"> rencontres entre la DCBS</w:t>
            </w:r>
            <w:r w:rsidR="00A92305" w:rsidRPr="00901BCE">
              <w:rPr>
                <w:rFonts w:ascii="Arial Narrow" w:hAnsi="Arial Narrow" w:cs="Arial"/>
                <w:sz w:val="20"/>
                <w:szCs w:val="20"/>
                <w:lang w:eastAsia="fr-FR"/>
              </w:rPr>
              <w:t>AP et l’ONE, les ONGP et l’UGP</w:t>
            </w:r>
            <w:r w:rsidR="00A63789" w:rsidRPr="00901BCE">
              <w:rPr>
                <w:rFonts w:ascii="Arial Narrow" w:hAnsi="Arial Narrow" w:cs="Arial"/>
                <w:sz w:val="20"/>
                <w:szCs w:val="20"/>
                <w:lang w:eastAsia="fr-FR"/>
              </w:rPr>
              <w:t xml:space="preserve"> afin de trouver des ententes pour la programmation des interventions</w:t>
            </w:r>
            <w:r w:rsidR="00C4472F" w:rsidRPr="00901BCE">
              <w:rPr>
                <w:rFonts w:ascii="Arial Narrow" w:hAnsi="Arial Narrow" w:cs="Arial"/>
                <w:sz w:val="20"/>
                <w:szCs w:val="20"/>
                <w:lang w:eastAsia="fr-FR"/>
              </w:rPr>
              <w:t xml:space="preserve">. En effet, les cinq sites du projet ont été considérés dans l’esprit d’un réseau, et l’approche de réalisation de l’évaluation environnementale a été bâtie sur cette logique. Durant la mission de plus d’un mois pour faire le tour des 5 sites, un représentant de l’UGP/MRPA a accompagné l’ONE et les CTE (Comité technique d’évaluation) national et régional. Un atelier de restitution des résultats de l’évaluation et des cahiers de charge environnementale afférents a eu lieu à </w:t>
            </w:r>
            <w:proofErr w:type="spellStart"/>
            <w:r w:rsidR="00C4472F" w:rsidRPr="00901BCE">
              <w:rPr>
                <w:rFonts w:ascii="Arial Narrow" w:hAnsi="Arial Narrow" w:cs="Arial"/>
                <w:sz w:val="20"/>
                <w:szCs w:val="20"/>
                <w:lang w:eastAsia="fr-FR"/>
              </w:rPr>
              <w:t>Antsohihy</w:t>
            </w:r>
            <w:proofErr w:type="spellEnd"/>
            <w:r w:rsidR="00C4472F" w:rsidRPr="00901BCE">
              <w:rPr>
                <w:rFonts w:ascii="Arial Narrow" w:hAnsi="Arial Narrow" w:cs="Arial"/>
                <w:sz w:val="20"/>
                <w:szCs w:val="20"/>
                <w:lang w:eastAsia="fr-FR"/>
              </w:rPr>
              <w:t xml:space="preserve"> pour les 3 NAP du Nord en présence des représentants des DREEF SAVA, DIANA et Sofia et du Secrétaire Général de la Région Sofia, des ONG gestionnaires et du Coordonnateur National du projet MRPA. Les cahiers de charge environnementale intégrant les diverses observations et modifications convenues durant l’atelier ont été signés en fin novembre et les permis environnementaux délivrés pour les quatre NAP. </w:t>
            </w:r>
          </w:p>
          <w:p w14:paraId="64AB5AAD" w14:textId="15C0D82B" w:rsidR="00107591" w:rsidRPr="00901BCE" w:rsidRDefault="00107591" w:rsidP="006B5847">
            <w:pPr>
              <w:spacing w:before="120"/>
              <w:rPr>
                <w:rFonts w:ascii="Arial Narrow" w:hAnsi="Arial Narrow" w:cs="Arial"/>
                <w:sz w:val="20"/>
                <w:szCs w:val="20"/>
                <w:lang w:eastAsia="fr-FR"/>
              </w:rPr>
            </w:pPr>
            <w:r w:rsidRPr="00901BCE">
              <w:rPr>
                <w:rFonts w:ascii="Arial Narrow" w:hAnsi="Arial Narrow" w:cs="Arial"/>
                <w:sz w:val="20"/>
                <w:szCs w:val="20"/>
                <w:lang w:eastAsia="fr-FR"/>
              </w:rPr>
              <w:t xml:space="preserve">Pour cette année, pour les ONGP, les activités sur les sites se concentreront sur la mise en œuvre des actions définies dans les cahiers des charges environnementales avant la venue de l’ONE pour le suivi environnemental prévu vers la fin du troisième trimestre et début du quatrième trimestre. Des séries de missions de suivi et accompagnement sur l’effectivité de ses actions seront menées  </w:t>
            </w:r>
            <w:r w:rsidR="006B5847" w:rsidRPr="00901BCE">
              <w:rPr>
                <w:rFonts w:ascii="Arial Narrow" w:hAnsi="Arial Narrow" w:cs="Arial"/>
                <w:sz w:val="20"/>
                <w:szCs w:val="20"/>
                <w:lang w:eastAsia="fr-FR"/>
              </w:rPr>
              <w:t xml:space="preserve">par les </w:t>
            </w:r>
            <w:proofErr w:type="spellStart"/>
            <w:r w:rsidR="006B5847" w:rsidRPr="00901BCE">
              <w:rPr>
                <w:rFonts w:ascii="Arial Narrow" w:hAnsi="Arial Narrow" w:cs="Arial"/>
                <w:sz w:val="20"/>
                <w:szCs w:val="20"/>
                <w:lang w:eastAsia="fr-FR"/>
              </w:rPr>
              <w:t>DREEFs</w:t>
            </w:r>
            <w:proofErr w:type="spellEnd"/>
            <w:r w:rsidR="006B5847" w:rsidRPr="00901BCE">
              <w:rPr>
                <w:rFonts w:ascii="Arial Narrow" w:hAnsi="Arial Narrow" w:cs="Arial"/>
                <w:sz w:val="20"/>
                <w:szCs w:val="20"/>
                <w:lang w:eastAsia="fr-FR"/>
              </w:rPr>
              <w:t xml:space="preserve">, les MEEF/DTC, COS et </w:t>
            </w:r>
            <w:r w:rsidRPr="00901BCE">
              <w:rPr>
                <w:rFonts w:ascii="Arial Narrow" w:hAnsi="Arial Narrow" w:cs="Arial"/>
                <w:sz w:val="20"/>
                <w:szCs w:val="20"/>
                <w:lang w:eastAsia="fr-FR"/>
              </w:rPr>
              <w:t>l’UGP.</w:t>
            </w:r>
          </w:p>
        </w:tc>
      </w:tr>
      <w:tr w:rsidR="00EA0428" w:rsidRPr="00901BCE" w14:paraId="21DF71FA" w14:textId="77777777" w:rsidTr="008B309E">
        <w:tc>
          <w:tcPr>
            <w:tcW w:w="4842" w:type="dxa"/>
            <w:gridSpan w:val="2"/>
            <w:tcMar>
              <w:top w:w="43" w:type="dxa"/>
              <w:left w:w="115" w:type="dxa"/>
              <w:right w:w="115" w:type="dxa"/>
            </w:tcMar>
          </w:tcPr>
          <w:p w14:paraId="6F543ECD"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Critères de qualité</w:t>
            </w:r>
          </w:p>
        </w:tc>
        <w:tc>
          <w:tcPr>
            <w:tcW w:w="3402" w:type="dxa"/>
          </w:tcPr>
          <w:p w14:paraId="0DFA28E0"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La méthode de mesure de la qualité</w:t>
            </w:r>
          </w:p>
        </w:tc>
        <w:tc>
          <w:tcPr>
            <w:tcW w:w="4111" w:type="dxa"/>
          </w:tcPr>
          <w:p w14:paraId="50FECA27"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tcPr>
          <w:p w14:paraId="599E1D86"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Date de l’évaluation</w:t>
            </w:r>
          </w:p>
        </w:tc>
      </w:tr>
      <w:tr w:rsidR="00EA0428" w:rsidRPr="00901BCE" w14:paraId="68D9F00E" w14:textId="77777777" w:rsidTr="008B309E">
        <w:tc>
          <w:tcPr>
            <w:tcW w:w="4842" w:type="dxa"/>
            <w:gridSpan w:val="2"/>
            <w:tcMar>
              <w:top w:w="43" w:type="dxa"/>
              <w:left w:w="115" w:type="dxa"/>
              <w:right w:w="115" w:type="dxa"/>
            </w:tcMar>
          </w:tcPr>
          <w:p w14:paraId="14244490" w14:textId="18B4E30E" w:rsidR="00950EAB" w:rsidRPr="009239CE" w:rsidRDefault="00B71A45" w:rsidP="00B71A45">
            <w:pPr>
              <w:spacing w:before="60"/>
              <w:rPr>
                <w:rFonts w:ascii="Arial Narrow" w:hAnsi="Arial Narrow" w:cs="Arial"/>
                <w:sz w:val="20"/>
                <w:szCs w:val="20"/>
                <w:highlight w:val="yellow"/>
                <w:lang w:eastAsia="fr-FR"/>
              </w:rPr>
            </w:pPr>
            <w:r w:rsidRPr="009239CE">
              <w:rPr>
                <w:rFonts w:ascii="Arial Narrow" w:hAnsi="Arial Narrow" w:cs="Arial"/>
                <w:sz w:val="20"/>
                <w:szCs w:val="20"/>
                <w:highlight w:val="yellow"/>
                <w:lang w:eastAsia="fr-FR"/>
              </w:rPr>
              <w:t xml:space="preserve">Chaque action mentionnée dans les cahiers des charges environnementales est attribuée </w:t>
            </w:r>
          </w:p>
        </w:tc>
        <w:tc>
          <w:tcPr>
            <w:tcW w:w="3402" w:type="dxa"/>
          </w:tcPr>
          <w:p w14:paraId="4E66F964" w14:textId="5648F52A" w:rsidR="00950EAB" w:rsidRPr="009239CE" w:rsidRDefault="00950EAB" w:rsidP="00B71A45">
            <w:pPr>
              <w:spacing w:before="60"/>
              <w:rPr>
                <w:rFonts w:ascii="Arial Narrow" w:hAnsi="Arial Narrow" w:cs="Arial"/>
                <w:sz w:val="20"/>
                <w:szCs w:val="20"/>
                <w:highlight w:val="yellow"/>
                <w:lang w:eastAsia="fr-FR"/>
              </w:rPr>
            </w:pPr>
            <w:r w:rsidRPr="009239CE">
              <w:rPr>
                <w:rFonts w:ascii="Arial Narrow" w:hAnsi="Arial Narrow" w:cs="Arial"/>
                <w:sz w:val="20"/>
                <w:szCs w:val="20"/>
                <w:highlight w:val="yellow"/>
                <w:lang w:eastAsia="fr-FR"/>
              </w:rPr>
              <w:t>Analyse du contenu de</w:t>
            </w:r>
            <w:r w:rsidR="00B71A45" w:rsidRPr="009239CE">
              <w:rPr>
                <w:rFonts w:ascii="Arial Narrow" w:hAnsi="Arial Narrow" w:cs="Arial"/>
                <w:sz w:val="20"/>
                <w:szCs w:val="20"/>
                <w:highlight w:val="yellow"/>
                <w:lang w:eastAsia="fr-FR"/>
              </w:rPr>
              <w:t xml:space="preserve">s différents rapports : activités des ONGP, missions des </w:t>
            </w:r>
            <w:proofErr w:type="spellStart"/>
            <w:r w:rsidR="00B71A45" w:rsidRPr="009239CE">
              <w:rPr>
                <w:rFonts w:ascii="Arial Narrow" w:hAnsi="Arial Narrow" w:cs="Arial"/>
                <w:sz w:val="20"/>
                <w:szCs w:val="20"/>
                <w:highlight w:val="yellow"/>
                <w:lang w:eastAsia="fr-FR"/>
              </w:rPr>
              <w:t>DREEFs</w:t>
            </w:r>
            <w:proofErr w:type="spellEnd"/>
            <w:r w:rsidR="00B71A45" w:rsidRPr="009239CE">
              <w:rPr>
                <w:rFonts w:ascii="Arial Narrow" w:hAnsi="Arial Narrow" w:cs="Arial"/>
                <w:sz w:val="20"/>
                <w:szCs w:val="20"/>
                <w:highlight w:val="yellow"/>
                <w:lang w:eastAsia="fr-FR"/>
              </w:rPr>
              <w:t>, MEEF/DTC, COS et UGP</w:t>
            </w:r>
          </w:p>
        </w:tc>
        <w:tc>
          <w:tcPr>
            <w:tcW w:w="4111" w:type="dxa"/>
          </w:tcPr>
          <w:p w14:paraId="5F7A4A31" w14:textId="10A1640F" w:rsidR="00950EAB" w:rsidRPr="009239CE" w:rsidRDefault="00B71A45" w:rsidP="00B71A45">
            <w:pPr>
              <w:spacing w:before="60"/>
              <w:rPr>
                <w:rFonts w:ascii="Arial Narrow" w:hAnsi="Arial Narrow" w:cs="Arial"/>
                <w:sz w:val="20"/>
                <w:szCs w:val="20"/>
                <w:highlight w:val="yellow"/>
                <w:lang w:eastAsia="fr-FR"/>
              </w:rPr>
            </w:pPr>
            <w:r w:rsidRPr="009239CE">
              <w:rPr>
                <w:rFonts w:ascii="Arial Narrow" w:hAnsi="Arial Narrow" w:cs="Arial"/>
                <w:sz w:val="20"/>
                <w:szCs w:val="20"/>
                <w:highlight w:val="yellow"/>
                <w:lang w:eastAsia="fr-FR"/>
              </w:rPr>
              <w:t xml:space="preserve">Rapports d’activités et Rapports des missions </w:t>
            </w:r>
          </w:p>
        </w:tc>
        <w:tc>
          <w:tcPr>
            <w:tcW w:w="2835" w:type="dxa"/>
          </w:tcPr>
          <w:p w14:paraId="717D23F9" w14:textId="14DB6057" w:rsidR="00950EAB" w:rsidRPr="00901BCE" w:rsidRDefault="00950EAB" w:rsidP="00A230C4">
            <w:pPr>
              <w:spacing w:before="60"/>
              <w:rPr>
                <w:rFonts w:ascii="Arial Narrow" w:hAnsi="Arial Narrow" w:cs="Arial"/>
                <w:sz w:val="20"/>
                <w:szCs w:val="20"/>
                <w:lang w:eastAsia="fr-FR"/>
              </w:rPr>
            </w:pPr>
            <w:r w:rsidRPr="009239CE">
              <w:rPr>
                <w:rFonts w:ascii="Arial Narrow" w:hAnsi="Arial Narrow" w:cs="Arial"/>
                <w:sz w:val="20"/>
                <w:szCs w:val="20"/>
                <w:highlight w:val="yellow"/>
                <w:lang w:eastAsia="fr-FR"/>
              </w:rPr>
              <w:t xml:space="preserve">A la fin de chaque </w:t>
            </w:r>
            <w:r w:rsidR="00A230C4" w:rsidRPr="009239CE">
              <w:rPr>
                <w:rFonts w:ascii="Arial Narrow" w:hAnsi="Arial Narrow" w:cs="Arial"/>
                <w:sz w:val="20"/>
                <w:szCs w:val="20"/>
                <w:highlight w:val="yellow"/>
                <w:lang w:eastAsia="fr-FR"/>
              </w:rPr>
              <w:t>trimestre</w:t>
            </w:r>
          </w:p>
        </w:tc>
      </w:tr>
      <w:tr w:rsidR="00EA0428" w:rsidRPr="00901BCE" w14:paraId="14E1B4CE" w14:textId="77777777" w:rsidTr="008B309E">
        <w:tc>
          <w:tcPr>
            <w:tcW w:w="2999" w:type="dxa"/>
            <w:tcMar>
              <w:top w:w="43" w:type="dxa"/>
              <w:left w:w="115" w:type="dxa"/>
              <w:right w:w="115" w:type="dxa"/>
            </w:tcMar>
          </w:tcPr>
          <w:p w14:paraId="0BDB38CF" w14:textId="77777777" w:rsidR="00950EAB" w:rsidRPr="00901BCE" w:rsidRDefault="00950EAB" w:rsidP="00950EAB">
            <w:pPr>
              <w:spacing w:before="60"/>
              <w:jc w:val="left"/>
              <w:rPr>
                <w:rFonts w:ascii="Arial Narrow" w:hAnsi="Arial Narrow" w:cs="Arial"/>
                <w:b/>
                <w:sz w:val="20"/>
                <w:szCs w:val="20"/>
                <w:lang w:eastAsia="fr-FR"/>
              </w:rPr>
            </w:pPr>
            <w:r w:rsidRPr="00901BCE">
              <w:rPr>
                <w:rFonts w:ascii="Arial Narrow" w:hAnsi="Arial Narrow" w:cs="Arial"/>
                <w:b/>
                <w:sz w:val="20"/>
                <w:szCs w:val="20"/>
                <w:lang w:eastAsia="fr-FR"/>
              </w:rPr>
              <w:t>Résultat de l’activité 1.3.6 – C</w:t>
            </w:r>
            <w:r w:rsidRPr="00901BCE">
              <w:rPr>
                <w:rFonts w:ascii="Arial Narrow" w:hAnsi="Arial Narrow" w:cs="Arial"/>
                <w:sz w:val="20"/>
                <w:szCs w:val="20"/>
                <w:lang w:eastAsia="fr-FR"/>
              </w:rPr>
              <w:t xml:space="preserve">hartes d’accès aux ressources (Dina) </w:t>
            </w:r>
          </w:p>
        </w:tc>
        <w:tc>
          <w:tcPr>
            <w:tcW w:w="9356" w:type="dxa"/>
            <w:gridSpan w:val="3"/>
            <w:tcMar>
              <w:top w:w="43" w:type="dxa"/>
              <w:left w:w="115" w:type="dxa"/>
              <w:right w:w="115" w:type="dxa"/>
            </w:tcMar>
            <w:vAlign w:val="center"/>
          </w:tcPr>
          <w:p w14:paraId="741F0A01" w14:textId="77777777" w:rsidR="00950EAB" w:rsidRPr="00901BCE" w:rsidRDefault="00950EAB" w:rsidP="00950EAB">
            <w:pPr>
              <w:spacing w:after="0"/>
              <w:rPr>
                <w:rFonts w:ascii="Arial Narrow" w:hAnsi="Arial Narrow" w:cs="Calibri"/>
                <w:sz w:val="20"/>
                <w:szCs w:val="20"/>
              </w:rPr>
            </w:pPr>
            <w:r w:rsidRPr="00901BCE">
              <w:rPr>
                <w:rFonts w:ascii="Arial Narrow" w:hAnsi="Arial Narrow" w:cs="Calibri"/>
                <w:sz w:val="20"/>
                <w:szCs w:val="20"/>
              </w:rPr>
              <w:t xml:space="preserve">Utilisation de chaque ressource règlementée par des Chartes d’accès (DINA)  </w:t>
            </w:r>
          </w:p>
        </w:tc>
        <w:tc>
          <w:tcPr>
            <w:tcW w:w="2835" w:type="dxa"/>
            <w:tcMar>
              <w:top w:w="43" w:type="dxa"/>
              <w:left w:w="115" w:type="dxa"/>
              <w:right w:w="115" w:type="dxa"/>
            </w:tcMar>
            <w:vAlign w:val="center"/>
          </w:tcPr>
          <w:p w14:paraId="65CFBA07" w14:textId="21198DF6" w:rsidR="00950EAB" w:rsidRPr="00901BCE" w:rsidRDefault="00950EAB" w:rsidP="00950EAB">
            <w:pPr>
              <w:spacing w:before="60"/>
              <w:rPr>
                <w:rFonts w:ascii="Arial Narrow" w:hAnsi="Arial Narrow" w:cs="Arial"/>
                <w:sz w:val="20"/>
                <w:szCs w:val="20"/>
                <w:lang w:eastAsia="fr-FR"/>
              </w:rPr>
            </w:pPr>
            <w:r w:rsidRPr="00901BCE">
              <w:rPr>
                <w:rFonts w:ascii="Arial Narrow" w:hAnsi="Arial Narrow" w:cs="Arial"/>
                <w:sz w:val="20"/>
                <w:szCs w:val="20"/>
                <w:lang w:eastAsia="fr-FR"/>
              </w:rPr>
              <w:t>Dat</w:t>
            </w:r>
            <w:r w:rsidR="00850FE8" w:rsidRPr="00901BCE">
              <w:rPr>
                <w:rFonts w:ascii="Arial Narrow" w:hAnsi="Arial Narrow" w:cs="Arial"/>
                <w:sz w:val="20"/>
                <w:szCs w:val="20"/>
                <w:lang w:eastAsia="fr-FR"/>
              </w:rPr>
              <w:t>e de début : Mars 2015</w:t>
            </w:r>
          </w:p>
          <w:p w14:paraId="6D208D82" w14:textId="6671E139" w:rsidR="00950EAB" w:rsidRPr="00901BCE" w:rsidRDefault="00850FE8" w:rsidP="00950EAB">
            <w:pPr>
              <w:rPr>
                <w:rFonts w:ascii="Arial Narrow" w:hAnsi="Arial Narrow" w:cs="Arial"/>
                <w:sz w:val="20"/>
                <w:szCs w:val="20"/>
                <w:lang w:eastAsia="fr-FR"/>
              </w:rPr>
            </w:pPr>
            <w:r w:rsidRPr="00901BCE">
              <w:rPr>
                <w:rFonts w:ascii="Arial Narrow" w:hAnsi="Arial Narrow" w:cs="Arial"/>
                <w:sz w:val="20"/>
                <w:szCs w:val="20"/>
                <w:lang w:eastAsia="fr-FR"/>
              </w:rPr>
              <w:t>Date de fin : Décembre 2015</w:t>
            </w:r>
          </w:p>
        </w:tc>
      </w:tr>
      <w:tr w:rsidR="00EA0428" w:rsidRPr="00901BCE" w14:paraId="02B342C4" w14:textId="77777777" w:rsidTr="008B309E">
        <w:tc>
          <w:tcPr>
            <w:tcW w:w="2999" w:type="dxa"/>
            <w:tcMar>
              <w:top w:w="43" w:type="dxa"/>
              <w:left w:w="115" w:type="dxa"/>
              <w:right w:w="115" w:type="dxa"/>
            </w:tcMar>
          </w:tcPr>
          <w:p w14:paraId="31E210FD" w14:textId="77777777" w:rsidR="00950EAB" w:rsidRPr="00901BCE" w:rsidRDefault="00950EAB" w:rsidP="00950EAB">
            <w:pPr>
              <w:spacing w:before="60"/>
              <w:rPr>
                <w:rFonts w:ascii="Arial Narrow" w:hAnsi="Arial Narrow" w:cs="Arial"/>
                <w:i/>
                <w:sz w:val="20"/>
                <w:szCs w:val="20"/>
                <w:lang w:eastAsia="fr-FR"/>
              </w:rPr>
            </w:pPr>
            <w:r w:rsidRPr="00901BCE">
              <w:rPr>
                <w:rFonts w:ascii="Arial Narrow" w:hAnsi="Arial Narrow" w:cs="Arial"/>
                <w:b/>
                <w:sz w:val="20"/>
                <w:szCs w:val="20"/>
                <w:lang w:eastAsia="fr-FR"/>
              </w:rPr>
              <w:lastRenderedPageBreak/>
              <w:t xml:space="preserve">Objet </w:t>
            </w:r>
          </w:p>
        </w:tc>
        <w:tc>
          <w:tcPr>
            <w:tcW w:w="12191" w:type="dxa"/>
            <w:gridSpan w:val="4"/>
            <w:tcMar>
              <w:top w:w="43" w:type="dxa"/>
              <w:left w:w="115" w:type="dxa"/>
              <w:right w:w="115" w:type="dxa"/>
            </w:tcMar>
            <w:vAlign w:val="center"/>
          </w:tcPr>
          <w:p w14:paraId="48B27EB2" w14:textId="77777777" w:rsidR="00950EAB" w:rsidRPr="00901BCE" w:rsidRDefault="00950EAB" w:rsidP="00950EAB">
            <w:pPr>
              <w:spacing w:before="60"/>
              <w:rPr>
                <w:rFonts w:ascii="Arial Narrow" w:hAnsi="Arial Narrow" w:cs="Arial"/>
                <w:sz w:val="20"/>
                <w:szCs w:val="20"/>
                <w:lang w:eastAsia="fr-FR"/>
              </w:rPr>
            </w:pPr>
            <w:r w:rsidRPr="00901BCE">
              <w:rPr>
                <w:rFonts w:ascii="Arial Narrow" w:hAnsi="Arial Narrow" w:cs="Arial"/>
                <w:sz w:val="20"/>
                <w:szCs w:val="20"/>
                <w:lang w:eastAsia="fr-FR"/>
              </w:rPr>
              <w:t>Elaborer et mettre en œuvre les chartes d’accès aux ressources (Dina) et de résolution des litiges dans les sites cibles en identifiant et en tenant compte des besoins des groupes risquant l’exclusion et/ou la marginalisation</w:t>
            </w:r>
          </w:p>
        </w:tc>
      </w:tr>
      <w:tr w:rsidR="00EA0428" w:rsidRPr="00901BCE" w14:paraId="06E2C56C" w14:textId="77777777" w:rsidTr="008B309E">
        <w:tc>
          <w:tcPr>
            <w:tcW w:w="2999" w:type="dxa"/>
            <w:tcMar>
              <w:top w:w="43" w:type="dxa"/>
              <w:left w:w="115" w:type="dxa"/>
              <w:right w:w="115" w:type="dxa"/>
            </w:tcMar>
          </w:tcPr>
          <w:p w14:paraId="32151359" w14:textId="77777777" w:rsidR="00950EAB" w:rsidRPr="00901BCE" w:rsidRDefault="00950EAB" w:rsidP="00950EAB">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p w14:paraId="6D94155F" w14:textId="77777777" w:rsidR="00950EAB" w:rsidRPr="00901BCE" w:rsidRDefault="00950EAB" w:rsidP="00950EAB">
            <w:pPr>
              <w:rPr>
                <w:rFonts w:ascii="Arial Narrow" w:hAnsi="Arial Narrow" w:cs="Arial"/>
                <w:i/>
                <w:sz w:val="20"/>
                <w:szCs w:val="20"/>
                <w:lang w:eastAsia="fr-FR"/>
              </w:rPr>
            </w:pPr>
          </w:p>
        </w:tc>
        <w:tc>
          <w:tcPr>
            <w:tcW w:w="12191" w:type="dxa"/>
            <w:gridSpan w:val="4"/>
            <w:tcMar>
              <w:top w:w="43" w:type="dxa"/>
              <w:left w:w="115" w:type="dxa"/>
              <w:right w:w="115" w:type="dxa"/>
            </w:tcMar>
            <w:vAlign w:val="center"/>
          </w:tcPr>
          <w:p w14:paraId="63D7E506" w14:textId="77777777" w:rsidR="00950EAB" w:rsidRPr="00901BCE" w:rsidRDefault="00950EAB" w:rsidP="00850FE8">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L’accès aux ressources devrait être accompagné de chartes ou de règles bien définies. Cette charte d’accès est communément appelée DINA par la communauté malagasy. Le Dina ou convention sociale est un accord entre tous les membres de la communauté régissant son organisation et son fonctionnement dans un domaine précis et pour régler éventuellement des conflits. L’application des Dina est acceptée par la loi dans certaines conditions et sont empiriquement appliqués par les autorités administratives. Les populations locales se reconnaissent dans le Dina, son élaboration résulte d’un processus participatif et tient compte des réalités locales des rapports de force entre les différents groupes composant la communauté. </w:t>
            </w:r>
            <w:r w:rsidR="00850FE8" w:rsidRPr="00901BCE">
              <w:rPr>
                <w:rFonts w:ascii="Arial Narrow" w:hAnsi="Arial Narrow" w:cs="Arial"/>
                <w:sz w:val="20"/>
                <w:szCs w:val="20"/>
                <w:lang w:eastAsia="fr-FR"/>
              </w:rPr>
              <w:t>D’une manière générale, la rédaction des dina a été assuré par l’équipe des ONGP avec l’appui des DREE.</w:t>
            </w:r>
          </w:p>
          <w:p w14:paraId="461E4BBF" w14:textId="77777777" w:rsidR="00850FE8" w:rsidRPr="00901BCE" w:rsidRDefault="00850FE8" w:rsidP="00850FE8">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Pour 2014, l’ensemble des interventions menées ont abouti à une trentaine de transferts de gestion (TGRN) dont une douzaine en création et le reste des renouvellements dans les NAP </w:t>
            </w:r>
            <w:proofErr w:type="spellStart"/>
            <w:r w:rsidRPr="00901BCE">
              <w:rPr>
                <w:rFonts w:ascii="Arial Narrow" w:hAnsi="Arial Narrow" w:cs="Arial"/>
                <w:sz w:val="20"/>
                <w:szCs w:val="20"/>
                <w:lang w:eastAsia="fr-FR"/>
              </w:rPr>
              <w:t>Menabe</w:t>
            </w:r>
            <w:proofErr w:type="spellEnd"/>
            <w:r w:rsidRPr="00901BCE">
              <w:rPr>
                <w:rFonts w:ascii="Arial Narrow" w:hAnsi="Arial Narrow" w:cs="Arial"/>
                <w:sz w:val="20"/>
                <w:szCs w:val="20"/>
                <w:lang w:eastAsia="fr-FR"/>
              </w:rPr>
              <w:t xml:space="preserve">, COMATSA, AMGAL et CMK après évaluation. </w:t>
            </w:r>
          </w:p>
          <w:p w14:paraId="6504DEC3" w14:textId="076FFAE9" w:rsidR="00850FE8" w:rsidRPr="00901BCE" w:rsidRDefault="00850FE8" w:rsidP="00850FE8">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Pour cette année, l’effort sera concentré sur la finalisation de la signature des contrats et quelques ritualisations pour les TGRN et homologation pour les DINA. </w:t>
            </w:r>
          </w:p>
        </w:tc>
      </w:tr>
      <w:tr w:rsidR="00EA0428" w:rsidRPr="00901BCE" w14:paraId="050D2430" w14:textId="77777777" w:rsidTr="008B309E">
        <w:tc>
          <w:tcPr>
            <w:tcW w:w="4842" w:type="dxa"/>
            <w:gridSpan w:val="2"/>
            <w:tcMar>
              <w:top w:w="43" w:type="dxa"/>
              <w:left w:w="115" w:type="dxa"/>
              <w:right w:w="115" w:type="dxa"/>
            </w:tcMar>
          </w:tcPr>
          <w:p w14:paraId="44BC66E6" w14:textId="6C7A0D90"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Critères de qualité</w:t>
            </w:r>
          </w:p>
        </w:tc>
        <w:tc>
          <w:tcPr>
            <w:tcW w:w="3402" w:type="dxa"/>
          </w:tcPr>
          <w:p w14:paraId="0AC454E8"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La méthode de mesure de la qualité</w:t>
            </w:r>
          </w:p>
        </w:tc>
        <w:tc>
          <w:tcPr>
            <w:tcW w:w="4111" w:type="dxa"/>
          </w:tcPr>
          <w:p w14:paraId="28FA0978"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tcPr>
          <w:p w14:paraId="1B4A1B7C"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Date de l’évaluation</w:t>
            </w:r>
          </w:p>
        </w:tc>
      </w:tr>
      <w:tr w:rsidR="00EA0428" w:rsidRPr="00901BCE" w14:paraId="765A2F1E" w14:textId="77777777" w:rsidTr="008B309E">
        <w:tc>
          <w:tcPr>
            <w:tcW w:w="4842" w:type="dxa"/>
            <w:gridSpan w:val="2"/>
            <w:tcMar>
              <w:top w:w="43" w:type="dxa"/>
              <w:left w:w="115" w:type="dxa"/>
              <w:right w:w="115" w:type="dxa"/>
            </w:tcMar>
          </w:tcPr>
          <w:p w14:paraId="64320B7E" w14:textId="77777777" w:rsidR="00950EAB" w:rsidRPr="009239CE" w:rsidRDefault="00950EAB" w:rsidP="00950EAB">
            <w:pPr>
              <w:spacing w:before="60"/>
              <w:rPr>
                <w:rFonts w:ascii="Arial Narrow" w:hAnsi="Arial Narrow" w:cs="Arial"/>
                <w:sz w:val="20"/>
                <w:szCs w:val="20"/>
                <w:highlight w:val="yellow"/>
                <w:lang w:eastAsia="fr-FR"/>
              </w:rPr>
            </w:pPr>
            <w:r w:rsidRPr="009239CE">
              <w:rPr>
                <w:rFonts w:ascii="Arial Narrow" w:hAnsi="Arial Narrow" w:cs="Arial"/>
                <w:sz w:val="20"/>
                <w:szCs w:val="20"/>
                <w:highlight w:val="yellow"/>
                <w:lang w:eastAsia="fr-FR"/>
              </w:rPr>
              <w:t xml:space="preserve">Chaque ressource transférée est régit par de DINA </w:t>
            </w:r>
          </w:p>
        </w:tc>
        <w:tc>
          <w:tcPr>
            <w:tcW w:w="3402" w:type="dxa"/>
          </w:tcPr>
          <w:p w14:paraId="6EEFDA9B" w14:textId="77777777" w:rsidR="00950EAB" w:rsidRPr="009239CE" w:rsidRDefault="00950EAB" w:rsidP="00950EAB">
            <w:pPr>
              <w:spacing w:before="60"/>
              <w:rPr>
                <w:rFonts w:ascii="Arial Narrow" w:hAnsi="Arial Narrow" w:cs="Arial"/>
                <w:sz w:val="20"/>
                <w:szCs w:val="20"/>
                <w:highlight w:val="yellow"/>
                <w:lang w:eastAsia="fr-FR"/>
              </w:rPr>
            </w:pPr>
            <w:r w:rsidRPr="009239CE">
              <w:rPr>
                <w:rFonts w:ascii="Arial Narrow" w:hAnsi="Arial Narrow" w:cs="Arial"/>
                <w:sz w:val="20"/>
                <w:szCs w:val="20"/>
                <w:highlight w:val="yellow"/>
                <w:lang w:eastAsia="fr-FR"/>
              </w:rPr>
              <w:t>Vérification et analyse de contrat de gestion</w:t>
            </w:r>
          </w:p>
        </w:tc>
        <w:tc>
          <w:tcPr>
            <w:tcW w:w="4111" w:type="dxa"/>
          </w:tcPr>
          <w:p w14:paraId="02A2537D" w14:textId="77777777" w:rsidR="00950EAB" w:rsidRPr="009239CE" w:rsidRDefault="00950EAB" w:rsidP="00950EAB">
            <w:pPr>
              <w:spacing w:before="60"/>
              <w:rPr>
                <w:rFonts w:ascii="Arial Narrow" w:hAnsi="Arial Narrow" w:cs="Arial"/>
                <w:sz w:val="20"/>
                <w:szCs w:val="20"/>
                <w:highlight w:val="yellow"/>
                <w:lang w:eastAsia="fr-FR"/>
              </w:rPr>
            </w:pPr>
            <w:r w:rsidRPr="009239CE">
              <w:rPr>
                <w:rFonts w:ascii="Arial Narrow" w:hAnsi="Arial Narrow" w:cs="Arial"/>
                <w:sz w:val="20"/>
                <w:szCs w:val="20"/>
                <w:highlight w:val="yellow"/>
                <w:lang w:eastAsia="fr-FR"/>
              </w:rPr>
              <w:t>Contrat de gestion de ressource</w:t>
            </w:r>
          </w:p>
        </w:tc>
        <w:tc>
          <w:tcPr>
            <w:tcW w:w="2835" w:type="dxa"/>
          </w:tcPr>
          <w:p w14:paraId="28699A89" w14:textId="77777777" w:rsidR="00950EAB" w:rsidRPr="00901BCE" w:rsidRDefault="00950EAB" w:rsidP="00950EAB">
            <w:pPr>
              <w:spacing w:before="60"/>
              <w:rPr>
                <w:rFonts w:ascii="Arial Narrow" w:hAnsi="Arial Narrow" w:cs="Arial"/>
                <w:sz w:val="20"/>
                <w:szCs w:val="20"/>
                <w:lang w:eastAsia="fr-FR"/>
              </w:rPr>
            </w:pPr>
            <w:r w:rsidRPr="009239CE">
              <w:rPr>
                <w:rFonts w:ascii="Arial Narrow" w:hAnsi="Arial Narrow" w:cs="Arial"/>
                <w:sz w:val="20"/>
                <w:szCs w:val="20"/>
                <w:highlight w:val="yellow"/>
                <w:lang w:eastAsia="fr-FR"/>
              </w:rPr>
              <w:t>A la signature de contrat de gestion</w:t>
            </w:r>
          </w:p>
        </w:tc>
      </w:tr>
      <w:tr w:rsidR="00EA0428" w:rsidRPr="00901BCE" w14:paraId="61A1F591" w14:textId="77777777" w:rsidTr="008B309E">
        <w:tc>
          <w:tcPr>
            <w:tcW w:w="2999" w:type="dxa"/>
            <w:tcMar>
              <w:top w:w="43" w:type="dxa"/>
              <w:left w:w="115" w:type="dxa"/>
              <w:right w:w="115" w:type="dxa"/>
            </w:tcMar>
          </w:tcPr>
          <w:p w14:paraId="7CCE8F53" w14:textId="017EDE41" w:rsidR="00950EAB" w:rsidRPr="00901BCE" w:rsidRDefault="00950EAB" w:rsidP="00B34F42">
            <w:pPr>
              <w:spacing w:before="60"/>
              <w:rPr>
                <w:rFonts w:ascii="Arial Narrow" w:hAnsi="Arial Narrow" w:cs="Arial"/>
                <w:b/>
                <w:sz w:val="20"/>
                <w:szCs w:val="20"/>
                <w:lang w:eastAsia="fr-FR"/>
              </w:rPr>
            </w:pPr>
            <w:r w:rsidRPr="00901BCE">
              <w:rPr>
                <w:rFonts w:ascii="Arial Narrow" w:hAnsi="Arial Narrow" w:cs="Arial"/>
                <w:b/>
                <w:sz w:val="20"/>
                <w:szCs w:val="20"/>
                <w:lang w:eastAsia="fr-FR"/>
              </w:rPr>
              <w:t xml:space="preserve">Résultat de l’activité 1.3.7 – </w:t>
            </w:r>
            <w:r w:rsidR="00B34F42" w:rsidRPr="00901BCE">
              <w:rPr>
                <w:rFonts w:ascii="Arial Narrow" w:hAnsi="Arial Narrow" w:cs="Arial"/>
                <w:sz w:val="20"/>
                <w:szCs w:val="20"/>
                <w:lang w:eastAsia="fr-FR"/>
              </w:rPr>
              <w:t>Dépôt par le biais du SAPM des dossiers</w:t>
            </w:r>
            <w:r w:rsidR="00493B0B" w:rsidRPr="00901BCE">
              <w:rPr>
                <w:rFonts w:ascii="Arial Narrow" w:hAnsi="Arial Narrow" w:cs="Arial"/>
                <w:sz w:val="20"/>
                <w:szCs w:val="20"/>
                <w:lang w:eastAsia="fr-FR"/>
              </w:rPr>
              <w:t xml:space="preserve"> en vue de l’obtention du décret de</w:t>
            </w:r>
            <w:r w:rsidR="00B34F42" w:rsidRPr="00901BCE">
              <w:rPr>
                <w:rFonts w:ascii="Arial Narrow" w:hAnsi="Arial Narrow" w:cs="Arial"/>
                <w:sz w:val="20"/>
                <w:szCs w:val="20"/>
                <w:lang w:eastAsia="fr-FR"/>
              </w:rPr>
              <w:t xml:space="preserve"> création définitive.</w:t>
            </w:r>
          </w:p>
        </w:tc>
        <w:tc>
          <w:tcPr>
            <w:tcW w:w="9356" w:type="dxa"/>
            <w:gridSpan w:val="3"/>
            <w:tcMar>
              <w:top w:w="43" w:type="dxa"/>
              <w:left w:w="115" w:type="dxa"/>
              <w:right w:w="115" w:type="dxa"/>
            </w:tcMar>
            <w:vAlign w:val="center"/>
          </w:tcPr>
          <w:p w14:paraId="1B5D660E" w14:textId="22688DFE" w:rsidR="00950EAB" w:rsidRPr="00901BCE" w:rsidRDefault="00950EAB" w:rsidP="00B34F42">
            <w:pPr>
              <w:rPr>
                <w:rFonts w:ascii="Arial Narrow" w:hAnsi="Arial Narrow"/>
                <w:sz w:val="20"/>
                <w:szCs w:val="20"/>
              </w:rPr>
            </w:pPr>
            <w:r w:rsidRPr="00901BCE">
              <w:rPr>
                <w:rFonts w:ascii="Arial Narrow" w:hAnsi="Arial Narrow"/>
                <w:sz w:val="20"/>
                <w:szCs w:val="20"/>
              </w:rPr>
              <w:t xml:space="preserve">NAP du MRPA </w:t>
            </w:r>
            <w:r w:rsidR="00B34F42" w:rsidRPr="00901BCE">
              <w:rPr>
                <w:rFonts w:ascii="Arial Narrow" w:hAnsi="Arial Narrow"/>
                <w:sz w:val="20"/>
                <w:szCs w:val="20"/>
              </w:rPr>
              <w:t>ayant de statut de protection définitive</w:t>
            </w:r>
            <w:r w:rsidRPr="00901BCE">
              <w:rPr>
                <w:rFonts w:ascii="Arial Narrow" w:hAnsi="Arial Narrow"/>
                <w:sz w:val="20"/>
                <w:szCs w:val="20"/>
              </w:rPr>
              <w:t xml:space="preserve"> </w:t>
            </w:r>
          </w:p>
        </w:tc>
        <w:tc>
          <w:tcPr>
            <w:tcW w:w="2835" w:type="dxa"/>
            <w:tcMar>
              <w:top w:w="43" w:type="dxa"/>
              <w:left w:w="115" w:type="dxa"/>
              <w:right w:w="115" w:type="dxa"/>
            </w:tcMar>
            <w:vAlign w:val="center"/>
          </w:tcPr>
          <w:p w14:paraId="6920E726" w14:textId="5DA6EAAA" w:rsidR="00950EAB" w:rsidRPr="00901BCE" w:rsidRDefault="00950EAB" w:rsidP="00950EAB">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Date de début : </w:t>
            </w:r>
            <w:r w:rsidR="00937F91" w:rsidRPr="00901BCE">
              <w:rPr>
                <w:rFonts w:ascii="Arial Narrow" w:hAnsi="Arial Narrow" w:cs="Arial"/>
                <w:sz w:val="20"/>
                <w:szCs w:val="20"/>
                <w:lang w:eastAsia="fr-FR"/>
              </w:rPr>
              <w:t>Février</w:t>
            </w:r>
            <w:r w:rsidRPr="00901BCE">
              <w:rPr>
                <w:rFonts w:ascii="Arial Narrow" w:hAnsi="Arial Narrow" w:cs="Arial"/>
                <w:sz w:val="20"/>
                <w:szCs w:val="20"/>
                <w:lang w:eastAsia="fr-FR"/>
              </w:rPr>
              <w:t xml:space="preserve"> 201</w:t>
            </w:r>
            <w:r w:rsidR="00B34F42" w:rsidRPr="00901BCE">
              <w:rPr>
                <w:rFonts w:ascii="Arial Narrow" w:hAnsi="Arial Narrow" w:cs="Arial"/>
                <w:sz w:val="20"/>
                <w:szCs w:val="20"/>
                <w:lang w:eastAsia="fr-FR"/>
              </w:rPr>
              <w:t>5</w:t>
            </w:r>
          </w:p>
          <w:p w14:paraId="2E508242" w14:textId="2F990E90" w:rsidR="00950EAB" w:rsidRPr="00901BCE" w:rsidRDefault="00950EAB" w:rsidP="00B34F42">
            <w:pPr>
              <w:rPr>
                <w:rFonts w:ascii="Arial Narrow" w:hAnsi="Arial Narrow" w:cs="Arial"/>
                <w:sz w:val="20"/>
                <w:szCs w:val="20"/>
                <w:lang w:eastAsia="fr-FR"/>
              </w:rPr>
            </w:pPr>
            <w:r w:rsidRPr="00901BCE">
              <w:rPr>
                <w:rFonts w:ascii="Arial Narrow" w:hAnsi="Arial Narrow" w:cs="Arial"/>
                <w:sz w:val="20"/>
                <w:szCs w:val="20"/>
                <w:lang w:eastAsia="fr-FR"/>
              </w:rPr>
              <w:t xml:space="preserve">Date de fin : </w:t>
            </w:r>
            <w:r w:rsidR="00B34F42" w:rsidRPr="00901BCE">
              <w:rPr>
                <w:rFonts w:ascii="Arial Narrow" w:hAnsi="Arial Narrow" w:cs="Arial"/>
                <w:sz w:val="20"/>
                <w:szCs w:val="20"/>
                <w:lang w:eastAsia="fr-FR"/>
              </w:rPr>
              <w:t>Mai</w:t>
            </w:r>
            <w:r w:rsidRPr="00901BCE">
              <w:rPr>
                <w:rFonts w:ascii="Arial Narrow" w:hAnsi="Arial Narrow" w:cs="Arial"/>
                <w:sz w:val="20"/>
                <w:szCs w:val="20"/>
                <w:lang w:eastAsia="fr-FR"/>
              </w:rPr>
              <w:t xml:space="preserve"> 201</w:t>
            </w:r>
            <w:r w:rsidR="00B34F42" w:rsidRPr="00901BCE">
              <w:rPr>
                <w:rFonts w:ascii="Arial Narrow" w:hAnsi="Arial Narrow" w:cs="Arial"/>
                <w:sz w:val="20"/>
                <w:szCs w:val="20"/>
                <w:lang w:eastAsia="fr-FR"/>
              </w:rPr>
              <w:t>5</w:t>
            </w:r>
          </w:p>
        </w:tc>
      </w:tr>
      <w:tr w:rsidR="00EA0428" w:rsidRPr="00901BCE" w14:paraId="7243F499" w14:textId="77777777" w:rsidTr="008B309E">
        <w:tc>
          <w:tcPr>
            <w:tcW w:w="2999" w:type="dxa"/>
            <w:tcMar>
              <w:top w:w="43" w:type="dxa"/>
              <w:left w:w="115" w:type="dxa"/>
              <w:right w:w="115" w:type="dxa"/>
            </w:tcMar>
          </w:tcPr>
          <w:p w14:paraId="1D56A27B" w14:textId="77777777" w:rsidR="00950EAB" w:rsidRPr="00901BCE" w:rsidRDefault="00950EAB" w:rsidP="00950EAB">
            <w:pPr>
              <w:spacing w:before="6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tcMar>
              <w:top w:w="43" w:type="dxa"/>
              <w:left w:w="115" w:type="dxa"/>
              <w:right w:w="115" w:type="dxa"/>
            </w:tcMar>
            <w:vAlign w:val="center"/>
          </w:tcPr>
          <w:p w14:paraId="1FA40441" w14:textId="77777777" w:rsidR="00950EAB" w:rsidRPr="00901BCE" w:rsidRDefault="00950EAB" w:rsidP="00950EAB">
            <w:pPr>
              <w:spacing w:before="60"/>
              <w:rPr>
                <w:rFonts w:ascii="Arial Narrow" w:hAnsi="Arial Narrow" w:cs="Arial"/>
                <w:sz w:val="20"/>
                <w:szCs w:val="20"/>
                <w:lang w:eastAsia="fr-FR"/>
              </w:rPr>
            </w:pPr>
            <w:r w:rsidRPr="00901BCE">
              <w:rPr>
                <w:rFonts w:ascii="Arial Narrow" w:hAnsi="Arial Narrow" w:cs="Arial"/>
                <w:sz w:val="20"/>
                <w:szCs w:val="20"/>
                <w:lang w:eastAsia="fr-FR"/>
              </w:rPr>
              <w:t>Soumettre par le biais du SAPM les dossiers complets, pour approbation, par le gouvernement et inclusion dans le registre national des AP</w:t>
            </w:r>
          </w:p>
        </w:tc>
      </w:tr>
      <w:tr w:rsidR="00EA0428" w:rsidRPr="00901BCE" w14:paraId="5BA326BF" w14:textId="77777777" w:rsidTr="008B309E">
        <w:tc>
          <w:tcPr>
            <w:tcW w:w="2999" w:type="dxa"/>
            <w:tcMar>
              <w:top w:w="43" w:type="dxa"/>
              <w:left w:w="115" w:type="dxa"/>
              <w:right w:w="115" w:type="dxa"/>
            </w:tcMar>
          </w:tcPr>
          <w:p w14:paraId="340B7A42" w14:textId="77777777" w:rsidR="00950EAB" w:rsidRPr="00901BCE" w:rsidRDefault="00950EAB" w:rsidP="00950EAB">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p w14:paraId="375E0660" w14:textId="77777777" w:rsidR="00950EAB" w:rsidRPr="00901BCE" w:rsidRDefault="00950EAB" w:rsidP="00950EAB">
            <w:pPr>
              <w:rPr>
                <w:rFonts w:ascii="Arial Narrow" w:hAnsi="Arial Narrow" w:cs="Arial"/>
                <w:i/>
                <w:sz w:val="20"/>
                <w:szCs w:val="20"/>
                <w:lang w:eastAsia="fr-FR"/>
              </w:rPr>
            </w:pPr>
          </w:p>
        </w:tc>
        <w:tc>
          <w:tcPr>
            <w:tcW w:w="12191" w:type="dxa"/>
            <w:gridSpan w:val="4"/>
            <w:tcMar>
              <w:top w:w="43" w:type="dxa"/>
              <w:left w:w="115" w:type="dxa"/>
              <w:right w:w="115" w:type="dxa"/>
            </w:tcMar>
            <w:vAlign w:val="center"/>
          </w:tcPr>
          <w:p w14:paraId="7D387E83" w14:textId="77777777" w:rsidR="00524C9C" w:rsidRPr="00901BCE" w:rsidRDefault="00524C9C" w:rsidP="00524C9C">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Il s’agit de soumettre par le biais du SAPM les dossiers complets résultant des différentes étapes de création des AP pour approbation, par le gouvernement et inclusion dans le registre national des AP. En 2014, les documents constituant les documents techniques sont pratiquement prêts ou du moins en très bonne voie d’achèvement pour les NAP du sous-réseau MRPA. Le défi posé en début d’année 2014 était d’achever le processus et présenter le projet de décret fin décembre. Mais  des difficultés techniques et des contraintes nécessitant des hardes négociations ont parsemé le chemin et ont retardé la réalisation.  </w:t>
            </w:r>
          </w:p>
          <w:p w14:paraId="2D2766E5" w14:textId="61A2ACFD" w:rsidR="00950EAB" w:rsidRPr="00901BCE" w:rsidRDefault="00524C9C" w:rsidP="00873F0F">
            <w:pPr>
              <w:spacing w:before="60"/>
              <w:rPr>
                <w:rFonts w:ascii="Arial Narrow" w:hAnsi="Arial Narrow" w:cs="Arial"/>
                <w:sz w:val="20"/>
                <w:szCs w:val="20"/>
                <w:lang w:eastAsia="fr-FR"/>
              </w:rPr>
            </w:pPr>
            <w:r w:rsidRPr="00901BCE">
              <w:rPr>
                <w:rFonts w:ascii="Arial Narrow" w:hAnsi="Arial Narrow" w:cs="Arial"/>
                <w:sz w:val="20"/>
                <w:szCs w:val="20"/>
                <w:lang w:eastAsia="fr-FR"/>
              </w:rPr>
              <w:t>Pour  2015, le défi est de surpasser toutes ces difficultés et de présenter les dossiers techniques au courant du premier trimestre 2015.  Néanmoins, il faut signaler que le cadre juridique faisant défaut pour les nouvelles AP de catégories V et VI, en l’occurrence le Code de gestion des Aires Protégées</w:t>
            </w:r>
            <w:r w:rsidR="00873F0F" w:rsidRPr="00901BCE">
              <w:rPr>
                <w:rFonts w:ascii="Arial Narrow" w:hAnsi="Arial Narrow" w:cs="Arial"/>
                <w:sz w:val="20"/>
                <w:szCs w:val="20"/>
                <w:lang w:eastAsia="fr-FR"/>
              </w:rPr>
              <w:t>, discuté lors de la réunion extraordinaire de l’Assemblée Nationale au mois de janvier</w:t>
            </w:r>
            <w:r w:rsidRPr="00901BCE">
              <w:rPr>
                <w:rFonts w:ascii="Arial Narrow" w:hAnsi="Arial Narrow" w:cs="Arial"/>
                <w:sz w:val="20"/>
                <w:szCs w:val="20"/>
                <w:lang w:eastAsia="fr-FR"/>
              </w:rPr>
              <w:t>, a rendu pénible la résolution de certains problèmes comme la superposition des carreaux miniers avec la NAP AMGAL</w:t>
            </w:r>
            <w:r w:rsidR="00873F0F" w:rsidRPr="00901BCE">
              <w:rPr>
                <w:rFonts w:ascii="Arial Narrow" w:hAnsi="Arial Narrow" w:cs="Arial"/>
                <w:sz w:val="20"/>
                <w:szCs w:val="20"/>
                <w:lang w:eastAsia="fr-FR"/>
              </w:rPr>
              <w:t>.</w:t>
            </w:r>
          </w:p>
        </w:tc>
      </w:tr>
      <w:tr w:rsidR="00EA0428" w:rsidRPr="00901BCE" w14:paraId="5B51DC3D" w14:textId="77777777" w:rsidTr="008B309E">
        <w:tc>
          <w:tcPr>
            <w:tcW w:w="4842" w:type="dxa"/>
            <w:gridSpan w:val="2"/>
            <w:tcMar>
              <w:top w:w="43" w:type="dxa"/>
              <w:left w:w="115" w:type="dxa"/>
              <w:right w:w="115" w:type="dxa"/>
            </w:tcMar>
          </w:tcPr>
          <w:p w14:paraId="1D125923"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Critères de qualité</w:t>
            </w:r>
          </w:p>
        </w:tc>
        <w:tc>
          <w:tcPr>
            <w:tcW w:w="3402" w:type="dxa"/>
          </w:tcPr>
          <w:p w14:paraId="63F24ED5"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La méthode de mesure de la qualité</w:t>
            </w:r>
          </w:p>
        </w:tc>
        <w:tc>
          <w:tcPr>
            <w:tcW w:w="4111" w:type="dxa"/>
          </w:tcPr>
          <w:p w14:paraId="61C72748"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tcPr>
          <w:p w14:paraId="303AD032"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Date de l’évaluation</w:t>
            </w:r>
          </w:p>
        </w:tc>
      </w:tr>
      <w:tr w:rsidR="00EA0428" w:rsidRPr="00901BCE" w14:paraId="198A517E" w14:textId="77777777" w:rsidTr="008B309E">
        <w:tc>
          <w:tcPr>
            <w:tcW w:w="4842" w:type="dxa"/>
            <w:gridSpan w:val="2"/>
            <w:tcMar>
              <w:top w:w="43" w:type="dxa"/>
              <w:left w:w="115" w:type="dxa"/>
              <w:right w:w="115" w:type="dxa"/>
            </w:tcMar>
          </w:tcPr>
          <w:p w14:paraId="6E7AF456" w14:textId="3B227A21" w:rsidR="00950EAB" w:rsidRPr="009239CE" w:rsidRDefault="00232177" w:rsidP="00950EAB">
            <w:pPr>
              <w:spacing w:before="60"/>
              <w:rPr>
                <w:rFonts w:ascii="Arial Narrow" w:hAnsi="Arial Narrow" w:cs="Arial"/>
                <w:sz w:val="20"/>
                <w:szCs w:val="20"/>
                <w:highlight w:val="yellow"/>
                <w:lang w:eastAsia="fr-FR"/>
              </w:rPr>
            </w:pPr>
            <w:r w:rsidRPr="009239CE">
              <w:rPr>
                <w:rFonts w:ascii="Arial Narrow" w:hAnsi="Arial Narrow" w:cs="Arial"/>
                <w:sz w:val="20"/>
                <w:szCs w:val="20"/>
                <w:highlight w:val="yellow"/>
                <w:lang w:eastAsia="fr-FR"/>
              </w:rPr>
              <w:t>Décret de création définitive signé.</w:t>
            </w:r>
          </w:p>
        </w:tc>
        <w:tc>
          <w:tcPr>
            <w:tcW w:w="3402" w:type="dxa"/>
          </w:tcPr>
          <w:p w14:paraId="7DFC81D2" w14:textId="34B424A6" w:rsidR="00950EAB" w:rsidRPr="009239CE" w:rsidRDefault="00950EAB" w:rsidP="00950EAB">
            <w:pPr>
              <w:spacing w:before="60"/>
              <w:rPr>
                <w:rFonts w:ascii="Arial Narrow" w:hAnsi="Arial Narrow" w:cs="Arial"/>
                <w:sz w:val="20"/>
                <w:szCs w:val="20"/>
                <w:highlight w:val="yellow"/>
                <w:lang w:eastAsia="fr-FR"/>
              </w:rPr>
            </w:pPr>
            <w:r w:rsidRPr="009239CE">
              <w:rPr>
                <w:rFonts w:ascii="Arial Narrow" w:hAnsi="Arial Narrow" w:cs="Arial"/>
                <w:sz w:val="20"/>
                <w:szCs w:val="20"/>
                <w:highlight w:val="yellow"/>
                <w:lang w:eastAsia="fr-FR"/>
              </w:rPr>
              <w:t>Vérification du registre national des AP</w:t>
            </w:r>
            <w:r w:rsidR="00232177" w:rsidRPr="009239CE">
              <w:rPr>
                <w:rFonts w:ascii="Arial Narrow" w:hAnsi="Arial Narrow" w:cs="Arial"/>
                <w:sz w:val="20"/>
                <w:szCs w:val="20"/>
                <w:highlight w:val="yellow"/>
                <w:lang w:eastAsia="fr-FR"/>
              </w:rPr>
              <w:t xml:space="preserve"> dans le journal officiel</w:t>
            </w:r>
          </w:p>
        </w:tc>
        <w:tc>
          <w:tcPr>
            <w:tcW w:w="4111" w:type="dxa"/>
          </w:tcPr>
          <w:p w14:paraId="5B0D5BC9" w14:textId="7F0D835A" w:rsidR="00950EAB" w:rsidRPr="009239CE" w:rsidRDefault="00950EAB" w:rsidP="00950EAB">
            <w:pPr>
              <w:spacing w:before="60"/>
              <w:rPr>
                <w:rFonts w:ascii="Arial Narrow" w:hAnsi="Arial Narrow" w:cs="Arial"/>
                <w:sz w:val="20"/>
                <w:szCs w:val="20"/>
                <w:highlight w:val="yellow"/>
                <w:lang w:eastAsia="fr-FR"/>
              </w:rPr>
            </w:pPr>
            <w:r w:rsidRPr="009239CE">
              <w:rPr>
                <w:rFonts w:ascii="Arial Narrow" w:hAnsi="Arial Narrow" w:cs="Arial"/>
                <w:sz w:val="20"/>
                <w:szCs w:val="20"/>
                <w:highlight w:val="yellow"/>
                <w:lang w:eastAsia="fr-FR"/>
              </w:rPr>
              <w:t>Registre AP</w:t>
            </w:r>
            <w:r w:rsidR="00232177" w:rsidRPr="009239CE">
              <w:rPr>
                <w:rFonts w:ascii="Arial Narrow" w:hAnsi="Arial Narrow" w:cs="Arial"/>
                <w:sz w:val="20"/>
                <w:szCs w:val="20"/>
                <w:highlight w:val="yellow"/>
                <w:lang w:eastAsia="fr-FR"/>
              </w:rPr>
              <w:t xml:space="preserve"> et Décret de création</w:t>
            </w:r>
          </w:p>
        </w:tc>
        <w:tc>
          <w:tcPr>
            <w:tcW w:w="2835" w:type="dxa"/>
          </w:tcPr>
          <w:p w14:paraId="2A8709A9" w14:textId="77777777" w:rsidR="00950EAB" w:rsidRPr="00901BCE" w:rsidRDefault="00950EAB" w:rsidP="00950EAB">
            <w:pPr>
              <w:spacing w:before="60"/>
              <w:rPr>
                <w:rFonts w:ascii="Arial Narrow" w:hAnsi="Arial Narrow" w:cs="Arial"/>
                <w:sz w:val="20"/>
                <w:szCs w:val="20"/>
                <w:lang w:eastAsia="fr-FR"/>
              </w:rPr>
            </w:pPr>
            <w:r w:rsidRPr="009239CE">
              <w:rPr>
                <w:rFonts w:ascii="Arial Narrow" w:hAnsi="Arial Narrow" w:cs="Arial"/>
                <w:sz w:val="20"/>
                <w:szCs w:val="20"/>
                <w:highlight w:val="yellow"/>
                <w:lang w:eastAsia="fr-FR"/>
              </w:rPr>
              <w:t>Après l’obtention du statut définitif</w:t>
            </w:r>
          </w:p>
        </w:tc>
      </w:tr>
      <w:tr w:rsidR="00EA0428" w:rsidRPr="00901BCE" w14:paraId="28683660" w14:textId="77777777" w:rsidTr="008B309E">
        <w:tc>
          <w:tcPr>
            <w:tcW w:w="2999" w:type="dxa"/>
            <w:tcMar>
              <w:top w:w="43" w:type="dxa"/>
              <w:left w:w="115" w:type="dxa"/>
              <w:right w:w="115" w:type="dxa"/>
            </w:tcMar>
          </w:tcPr>
          <w:p w14:paraId="0F62BF29" w14:textId="6BDF441B" w:rsidR="008C1722" w:rsidRPr="00901BCE" w:rsidRDefault="00F154C4" w:rsidP="00F154C4">
            <w:pPr>
              <w:spacing w:before="60"/>
              <w:rPr>
                <w:rFonts w:ascii="Arial Narrow" w:hAnsi="Arial Narrow" w:cs="Arial"/>
                <w:b/>
                <w:sz w:val="20"/>
                <w:szCs w:val="20"/>
                <w:lang w:eastAsia="fr-FR"/>
              </w:rPr>
            </w:pPr>
            <w:r w:rsidRPr="00901BCE">
              <w:rPr>
                <w:rFonts w:ascii="Arial Narrow" w:hAnsi="Arial Narrow" w:cs="Arial"/>
                <w:b/>
                <w:sz w:val="20"/>
                <w:szCs w:val="20"/>
                <w:lang w:eastAsia="fr-FR"/>
              </w:rPr>
              <w:t>Résultat de l’activité 1.3.8</w:t>
            </w:r>
            <w:r w:rsidR="008C1722" w:rsidRPr="00901BCE">
              <w:rPr>
                <w:rFonts w:ascii="Arial Narrow" w:hAnsi="Arial Narrow" w:cs="Arial"/>
                <w:b/>
                <w:sz w:val="20"/>
                <w:szCs w:val="20"/>
                <w:lang w:eastAsia="fr-FR"/>
              </w:rPr>
              <w:t xml:space="preserve"> – </w:t>
            </w:r>
            <w:r w:rsidRPr="00901BCE">
              <w:rPr>
                <w:rFonts w:ascii="Arial Narrow" w:hAnsi="Arial Narrow" w:cs="Arial"/>
                <w:sz w:val="20"/>
                <w:szCs w:val="20"/>
                <w:lang w:eastAsia="fr-FR"/>
              </w:rPr>
              <w:t>Mise en œuvre des PAG</w:t>
            </w:r>
          </w:p>
        </w:tc>
        <w:tc>
          <w:tcPr>
            <w:tcW w:w="9356" w:type="dxa"/>
            <w:gridSpan w:val="3"/>
            <w:tcMar>
              <w:top w:w="43" w:type="dxa"/>
              <w:left w:w="115" w:type="dxa"/>
              <w:right w:w="115" w:type="dxa"/>
            </w:tcMar>
            <w:vAlign w:val="center"/>
          </w:tcPr>
          <w:p w14:paraId="5A4C391F" w14:textId="51BBC156" w:rsidR="008C1722" w:rsidRPr="00901BCE" w:rsidRDefault="00931098" w:rsidP="00931098">
            <w:pPr>
              <w:rPr>
                <w:rFonts w:ascii="Arial Narrow" w:hAnsi="Arial Narrow"/>
                <w:sz w:val="20"/>
                <w:szCs w:val="20"/>
              </w:rPr>
            </w:pPr>
            <w:r w:rsidRPr="00901BCE">
              <w:rPr>
                <w:rFonts w:ascii="Arial Narrow" w:hAnsi="Arial Narrow"/>
                <w:sz w:val="20"/>
                <w:szCs w:val="20"/>
              </w:rPr>
              <w:t>Activités réalisées au niveau des sites MRPA ayant le PAG validé comme référence</w:t>
            </w:r>
          </w:p>
        </w:tc>
        <w:tc>
          <w:tcPr>
            <w:tcW w:w="2835" w:type="dxa"/>
            <w:tcMar>
              <w:top w:w="43" w:type="dxa"/>
              <w:left w:w="115" w:type="dxa"/>
              <w:right w:w="115" w:type="dxa"/>
            </w:tcMar>
            <w:vAlign w:val="center"/>
          </w:tcPr>
          <w:p w14:paraId="39384110" w14:textId="0730AB08" w:rsidR="008C1722" w:rsidRPr="00901BCE" w:rsidRDefault="008C1722" w:rsidP="006B4ACE">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Date de début : </w:t>
            </w:r>
            <w:r w:rsidR="00FF0B1A" w:rsidRPr="00901BCE">
              <w:rPr>
                <w:rFonts w:ascii="Arial Narrow" w:hAnsi="Arial Narrow" w:cs="Arial"/>
                <w:sz w:val="20"/>
                <w:szCs w:val="20"/>
                <w:lang w:eastAsia="fr-FR"/>
              </w:rPr>
              <w:t>Mars 2015</w:t>
            </w:r>
          </w:p>
          <w:p w14:paraId="3E24E4BF" w14:textId="711DF917" w:rsidR="008C1722" w:rsidRPr="00901BCE" w:rsidRDefault="008C1722" w:rsidP="006B4ACE">
            <w:pPr>
              <w:rPr>
                <w:rFonts w:ascii="Arial Narrow" w:hAnsi="Arial Narrow" w:cs="Arial"/>
                <w:sz w:val="20"/>
                <w:szCs w:val="20"/>
                <w:lang w:eastAsia="fr-FR"/>
              </w:rPr>
            </w:pPr>
            <w:r w:rsidRPr="00901BCE">
              <w:rPr>
                <w:rFonts w:ascii="Arial Narrow" w:hAnsi="Arial Narrow" w:cs="Arial"/>
                <w:sz w:val="20"/>
                <w:szCs w:val="20"/>
                <w:lang w:eastAsia="fr-FR"/>
              </w:rPr>
              <w:lastRenderedPageBreak/>
              <w:t xml:space="preserve">Date de fin : </w:t>
            </w:r>
            <w:r w:rsidR="00FF0B1A" w:rsidRPr="00901BCE">
              <w:rPr>
                <w:rFonts w:ascii="Arial Narrow" w:hAnsi="Arial Narrow" w:cs="Arial"/>
                <w:sz w:val="20"/>
                <w:szCs w:val="20"/>
                <w:lang w:eastAsia="fr-FR"/>
              </w:rPr>
              <w:t>Décembre 2015</w:t>
            </w:r>
          </w:p>
        </w:tc>
      </w:tr>
      <w:tr w:rsidR="00EA0428" w:rsidRPr="00901BCE" w14:paraId="0D6E7FE5" w14:textId="77777777" w:rsidTr="008B309E">
        <w:tc>
          <w:tcPr>
            <w:tcW w:w="2999" w:type="dxa"/>
            <w:tcMar>
              <w:top w:w="43" w:type="dxa"/>
              <w:left w:w="115" w:type="dxa"/>
              <w:right w:w="115" w:type="dxa"/>
            </w:tcMar>
          </w:tcPr>
          <w:p w14:paraId="40FAC330" w14:textId="77777777" w:rsidR="008C1722" w:rsidRPr="00901BCE" w:rsidRDefault="008C1722" w:rsidP="006B4ACE">
            <w:pPr>
              <w:spacing w:before="60"/>
              <w:rPr>
                <w:rFonts w:ascii="Arial Narrow" w:hAnsi="Arial Narrow" w:cs="Arial"/>
                <w:i/>
                <w:sz w:val="20"/>
                <w:szCs w:val="20"/>
                <w:lang w:eastAsia="fr-FR"/>
              </w:rPr>
            </w:pPr>
            <w:r w:rsidRPr="00901BCE">
              <w:rPr>
                <w:rFonts w:ascii="Arial Narrow" w:hAnsi="Arial Narrow" w:cs="Arial"/>
                <w:b/>
                <w:sz w:val="20"/>
                <w:szCs w:val="20"/>
                <w:lang w:eastAsia="fr-FR"/>
              </w:rPr>
              <w:lastRenderedPageBreak/>
              <w:t xml:space="preserve">Objet </w:t>
            </w:r>
          </w:p>
        </w:tc>
        <w:tc>
          <w:tcPr>
            <w:tcW w:w="12191" w:type="dxa"/>
            <w:gridSpan w:val="4"/>
            <w:tcMar>
              <w:top w:w="43" w:type="dxa"/>
              <w:left w:w="115" w:type="dxa"/>
              <w:right w:w="115" w:type="dxa"/>
            </w:tcMar>
            <w:vAlign w:val="center"/>
          </w:tcPr>
          <w:p w14:paraId="6F1ED8C2" w14:textId="470ADF98" w:rsidR="008C1722" w:rsidRPr="00901BCE" w:rsidRDefault="008C1722" w:rsidP="006B4ACE">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Mettre en œuvre les </w:t>
            </w:r>
            <w:r w:rsidR="00FF0B1A" w:rsidRPr="00901BCE">
              <w:rPr>
                <w:rFonts w:ascii="Arial Narrow" w:hAnsi="Arial Narrow" w:cs="Arial"/>
                <w:sz w:val="20"/>
                <w:szCs w:val="20"/>
                <w:lang w:eastAsia="fr-FR"/>
              </w:rPr>
              <w:t xml:space="preserve">Plans d’Aménagement et de Gestion - </w:t>
            </w:r>
            <w:r w:rsidRPr="00901BCE">
              <w:rPr>
                <w:rFonts w:ascii="Arial Narrow" w:hAnsi="Arial Narrow" w:cs="Arial"/>
                <w:sz w:val="20"/>
                <w:szCs w:val="20"/>
                <w:lang w:eastAsia="fr-FR"/>
              </w:rPr>
              <w:t>PAG</w:t>
            </w:r>
          </w:p>
        </w:tc>
      </w:tr>
      <w:tr w:rsidR="00EA0428" w:rsidRPr="00901BCE" w14:paraId="56F2B3D2" w14:textId="77777777" w:rsidTr="008B309E">
        <w:tc>
          <w:tcPr>
            <w:tcW w:w="2999" w:type="dxa"/>
            <w:tcMar>
              <w:top w:w="43" w:type="dxa"/>
              <w:left w:w="115" w:type="dxa"/>
              <w:right w:w="115" w:type="dxa"/>
            </w:tcMar>
          </w:tcPr>
          <w:p w14:paraId="632D1994" w14:textId="77777777" w:rsidR="008C1722" w:rsidRPr="00901BCE" w:rsidRDefault="008C1722" w:rsidP="006B4ACE">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p w14:paraId="543B351B" w14:textId="77777777" w:rsidR="008C1722" w:rsidRPr="00901BCE" w:rsidRDefault="008C1722" w:rsidP="006B4ACE">
            <w:pPr>
              <w:rPr>
                <w:rFonts w:ascii="Arial Narrow" w:hAnsi="Arial Narrow" w:cs="Arial"/>
                <w:i/>
                <w:sz w:val="20"/>
                <w:szCs w:val="20"/>
                <w:lang w:eastAsia="fr-FR"/>
              </w:rPr>
            </w:pPr>
          </w:p>
        </w:tc>
        <w:tc>
          <w:tcPr>
            <w:tcW w:w="12191" w:type="dxa"/>
            <w:gridSpan w:val="4"/>
            <w:tcMar>
              <w:top w:w="43" w:type="dxa"/>
              <w:left w:w="115" w:type="dxa"/>
              <w:right w:w="115" w:type="dxa"/>
            </w:tcMar>
            <w:vAlign w:val="center"/>
          </w:tcPr>
          <w:p w14:paraId="7E712DB0" w14:textId="5047FEB0" w:rsidR="008C1722" w:rsidRPr="00901BCE" w:rsidRDefault="00FA4F2C" w:rsidP="00FA4F2C">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L’élaboration de PAG concourt aux objectifs du système d’aires protégées de Madagascar à savoir la conservation de la biodiversité, la conservation du patrimoine culturel et le maintien des services écologiques et l’utilisation durable des ressources naturelles. Aussi, la mise en œuvre des activités définies dans les Plans d’Aménagement et de Gestion – PAG est la suite logique de ce concept. </w:t>
            </w:r>
            <w:r w:rsidR="005A45C1" w:rsidRPr="00901BCE">
              <w:rPr>
                <w:rFonts w:ascii="Arial Narrow" w:hAnsi="Arial Narrow" w:cs="Arial"/>
                <w:sz w:val="20"/>
                <w:szCs w:val="20"/>
                <w:lang w:eastAsia="fr-FR"/>
              </w:rPr>
              <w:t xml:space="preserve">Il s’agit de </w:t>
            </w:r>
            <w:r w:rsidRPr="00901BCE">
              <w:rPr>
                <w:rFonts w:ascii="Arial Narrow" w:hAnsi="Arial Narrow" w:cs="Arial"/>
                <w:sz w:val="20"/>
                <w:szCs w:val="20"/>
                <w:lang w:eastAsia="fr-FR"/>
              </w:rPr>
              <w:t>la mise</w:t>
            </w:r>
            <w:r w:rsidR="005A45C1" w:rsidRPr="00901BCE">
              <w:rPr>
                <w:rFonts w:ascii="Arial Narrow" w:hAnsi="Arial Narrow" w:cs="Arial"/>
                <w:sz w:val="20"/>
                <w:szCs w:val="20"/>
                <w:lang w:eastAsia="fr-FR"/>
              </w:rPr>
              <w:t xml:space="preserve"> en œuvre </w:t>
            </w:r>
            <w:r w:rsidRPr="00901BCE">
              <w:rPr>
                <w:rFonts w:ascii="Arial Narrow" w:hAnsi="Arial Narrow" w:cs="Arial"/>
                <w:sz w:val="20"/>
                <w:szCs w:val="20"/>
                <w:lang w:eastAsia="fr-FR"/>
              </w:rPr>
              <w:t>par les ONG promoteurs ou prestataires d</w:t>
            </w:r>
            <w:r w:rsidR="005A45C1" w:rsidRPr="00901BCE">
              <w:rPr>
                <w:rFonts w:ascii="Arial Narrow" w:hAnsi="Arial Narrow" w:cs="Arial"/>
                <w:sz w:val="20"/>
                <w:szCs w:val="20"/>
                <w:lang w:eastAsia="fr-FR"/>
              </w:rPr>
              <w:t xml:space="preserve">es activités </w:t>
            </w:r>
            <w:r w:rsidRPr="00901BCE">
              <w:rPr>
                <w:rFonts w:ascii="Arial Narrow" w:hAnsi="Arial Narrow" w:cs="Arial"/>
                <w:sz w:val="20"/>
                <w:szCs w:val="20"/>
                <w:lang w:eastAsia="fr-FR"/>
              </w:rPr>
              <w:t>priorisées par les bénéficiaires principaux des sites. Pour cette  année, des activités couvrant divers secteurs seront exécutés à savoir</w:t>
            </w:r>
            <w:r w:rsidR="00214530" w:rsidRPr="00901BCE">
              <w:rPr>
                <w:rFonts w:ascii="Arial Narrow" w:hAnsi="Arial Narrow" w:cs="Arial"/>
                <w:sz w:val="20"/>
                <w:szCs w:val="20"/>
                <w:lang w:eastAsia="fr-FR"/>
              </w:rPr>
              <w:t> : Planification opérationnelle et stratégique - élaboration des règles ou Dina entre éleveurs et agriculteurs - restauration aquatique  - production des supports de sensibilisation – régularisation de la procédure d'immigration - Renforcement des capacités des différentes structures - Consolidation du mécanisme de gouvernance - Mini-travaux d'aménagement hydroagricoles par approche HIMO (canaux d'irrigation, mini-barrage de rétention d'eau, piste) - restauration forestière - mise en place de Pare feux - manifestations environnementales - Valorisation des RNR – reboisement.</w:t>
            </w:r>
          </w:p>
        </w:tc>
      </w:tr>
      <w:tr w:rsidR="00EA0428" w:rsidRPr="00901BCE" w14:paraId="02233CFB" w14:textId="77777777" w:rsidTr="008B309E">
        <w:tc>
          <w:tcPr>
            <w:tcW w:w="4842" w:type="dxa"/>
            <w:gridSpan w:val="2"/>
            <w:tcMar>
              <w:top w:w="43" w:type="dxa"/>
              <w:left w:w="115" w:type="dxa"/>
              <w:right w:w="115" w:type="dxa"/>
            </w:tcMar>
          </w:tcPr>
          <w:p w14:paraId="37E954EF" w14:textId="77777777" w:rsidR="008C1722" w:rsidRPr="00901BCE" w:rsidRDefault="008C1722" w:rsidP="006B4ACE">
            <w:pPr>
              <w:spacing w:before="60"/>
              <w:rPr>
                <w:rFonts w:ascii="Arial Narrow" w:hAnsi="Arial Narrow" w:cs="Arial"/>
                <w:b/>
                <w:sz w:val="20"/>
                <w:szCs w:val="20"/>
                <w:lang w:eastAsia="fr-FR"/>
              </w:rPr>
            </w:pPr>
            <w:r w:rsidRPr="00901BCE">
              <w:rPr>
                <w:rFonts w:ascii="Arial Narrow" w:hAnsi="Arial Narrow" w:cs="Arial"/>
                <w:b/>
                <w:sz w:val="20"/>
                <w:szCs w:val="20"/>
                <w:lang w:eastAsia="fr-FR"/>
              </w:rPr>
              <w:t>Critères de qualité</w:t>
            </w:r>
          </w:p>
        </w:tc>
        <w:tc>
          <w:tcPr>
            <w:tcW w:w="3402" w:type="dxa"/>
          </w:tcPr>
          <w:p w14:paraId="0D6C1FE8" w14:textId="77777777" w:rsidR="008C1722" w:rsidRPr="00901BCE" w:rsidRDefault="008C1722" w:rsidP="006B4ACE">
            <w:pPr>
              <w:spacing w:before="60"/>
              <w:rPr>
                <w:rFonts w:ascii="Arial Narrow" w:hAnsi="Arial Narrow" w:cs="Arial"/>
                <w:b/>
                <w:sz w:val="20"/>
                <w:szCs w:val="20"/>
                <w:lang w:eastAsia="fr-FR"/>
              </w:rPr>
            </w:pPr>
            <w:r w:rsidRPr="00901BCE">
              <w:rPr>
                <w:rFonts w:ascii="Arial Narrow" w:hAnsi="Arial Narrow" w:cs="Arial"/>
                <w:b/>
                <w:sz w:val="20"/>
                <w:szCs w:val="20"/>
                <w:lang w:eastAsia="fr-FR"/>
              </w:rPr>
              <w:t>La méthode de mesure de la qualité</w:t>
            </w:r>
          </w:p>
        </w:tc>
        <w:tc>
          <w:tcPr>
            <w:tcW w:w="4111" w:type="dxa"/>
          </w:tcPr>
          <w:p w14:paraId="0810BAE9" w14:textId="77777777" w:rsidR="008C1722" w:rsidRPr="00901BCE" w:rsidRDefault="008C1722" w:rsidP="006B4ACE">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tcPr>
          <w:p w14:paraId="04DF35E5" w14:textId="77777777" w:rsidR="008C1722" w:rsidRPr="00901BCE" w:rsidRDefault="008C1722" w:rsidP="006B4ACE">
            <w:pPr>
              <w:spacing w:before="60"/>
              <w:rPr>
                <w:rFonts w:ascii="Arial Narrow" w:hAnsi="Arial Narrow" w:cs="Arial"/>
                <w:b/>
                <w:sz w:val="20"/>
                <w:szCs w:val="20"/>
                <w:lang w:eastAsia="fr-FR"/>
              </w:rPr>
            </w:pPr>
            <w:r w:rsidRPr="00901BCE">
              <w:rPr>
                <w:rFonts w:ascii="Arial Narrow" w:hAnsi="Arial Narrow" w:cs="Arial"/>
                <w:b/>
                <w:sz w:val="20"/>
                <w:szCs w:val="20"/>
                <w:lang w:eastAsia="fr-FR"/>
              </w:rPr>
              <w:t>Date de l’évaluation</w:t>
            </w:r>
          </w:p>
        </w:tc>
      </w:tr>
      <w:tr w:rsidR="001925DC" w:rsidRPr="00901BCE" w14:paraId="7481B399" w14:textId="77777777" w:rsidTr="008B309E">
        <w:tc>
          <w:tcPr>
            <w:tcW w:w="4842" w:type="dxa"/>
            <w:gridSpan w:val="2"/>
            <w:tcMar>
              <w:top w:w="43" w:type="dxa"/>
              <w:left w:w="115" w:type="dxa"/>
              <w:right w:w="115" w:type="dxa"/>
            </w:tcMar>
          </w:tcPr>
          <w:p w14:paraId="1CE711CC" w14:textId="49086F90" w:rsidR="001925DC" w:rsidRPr="009239CE" w:rsidRDefault="001925DC" w:rsidP="001925DC">
            <w:pPr>
              <w:spacing w:before="60"/>
              <w:rPr>
                <w:rFonts w:ascii="Arial Narrow" w:hAnsi="Arial Narrow" w:cs="Arial"/>
                <w:sz w:val="20"/>
                <w:szCs w:val="20"/>
                <w:highlight w:val="yellow"/>
                <w:lang w:eastAsia="fr-FR"/>
              </w:rPr>
            </w:pPr>
            <w:r w:rsidRPr="009239CE">
              <w:rPr>
                <w:rFonts w:ascii="Arial Narrow" w:hAnsi="Arial Narrow" w:cs="Arial"/>
                <w:sz w:val="20"/>
                <w:szCs w:val="20"/>
                <w:highlight w:val="yellow"/>
                <w:lang w:eastAsia="fr-FR"/>
              </w:rPr>
              <w:t xml:space="preserve">Participation active de la population durant le processus de mise en œuvre de chaque activité </w:t>
            </w:r>
          </w:p>
        </w:tc>
        <w:tc>
          <w:tcPr>
            <w:tcW w:w="3402" w:type="dxa"/>
          </w:tcPr>
          <w:p w14:paraId="67A283D2" w14:textId="17A0930C" w:rsidR="001925DC" w:rsidRPr="009239CE" w:rsidRDefault="001925DC" w:rsidP="001925DC">
            <w:pPr>
              <w:spacing w:before="60"/>
              <w:rPr>
                <w:rFonts w:ascii="Arial Narrow" w:hAnsi="Arial Narrow" w:cs="Arial"/>
                <w:sz w:val="20"/>
                <w:szCs w:val="20"/>
                <w:highlight w:val="yellow"/>
                <w:lang w:eastAsia="fr-FR"/>
              </w:rPr>
            </w:pPr>
            <w:r w:rsidRPr="009239CE">
              <w:rPr>
                <w:rFonts w:ascii="Arial Narrow" w:hAnsi="Arial Narrow" w:cs="Arial"/>
                <w:sz w:val="20"/>
                <w:szCs w:val="20"/>
                <w:highlight w:val="yellow"/>
                <w:lang w:eastAsia="fr-FR"/>
              </w:rPr>
              <w:t>Vérification des fiches de présence lors des réunions communautaires</w:t>
            </w:r>
          </w:p>
        </w:tc>
        <w:tc>
          <w:tcPr>
            <w:tcW w:w="4111" w:type="dxa"/>
          </w:tcPr>
          <w:p w14:paraId="60A7EF6C" w14:textId="063603FC" w:rsidR="001925DC" w:rsidRPr="009239CE" w:rsidRDefault="001925DC" w:rsidP="001925DC">
            <w:pPr>
              <w:spacing w:before="60"/>
              <w:rPr>
                <w:rFonts w:ascii="Arial Narrow" w:hAnsi="Arial Narrow" w:cs="Arial"/>
                <w:sz w:val="20"/>
                <w:szCs w:val="20"/>
                <w:highlight w:val="yellow"/>
                <w:lang w:eastAsia="fr-FR"/>
              </w:rPr>
            </w:pPr>
            <w:r w:rsidRPr="009239CE">
              <w:rPr>
                <w:rFonts w:ascii="Arial Narrow" w:hAnsi="Arial Narrow" w:cs="Arial"/>
                <w:sz w:val="20"/>
                <w:szCs w:val="20"/>
                <w:highlight w:val="yellow"/>
                <w:lang w:eastAsia="fr-FR"/>
              </w:rPr>
              <w:t>PV de réunion</w:t>
            </w:r>
          </w:p>
        </w:tc>
        <w:tc>
          <w:tcPr>
            <w:tcW w:w="2835" w:type="dxa"/>
          </w:tcPr>
          <w:p w14:paraId="2598DDCC" w14:textId="7A3BB05D" w:rsidR="001925DC" w:rsidRPr="00901BCE" w:rsidRDefault="001925DC" w:rsidP="001925DC">
            <w:pPr>
              <w:spacing w:before="60"/>
              <w:rPr>
                <w:rFonts w:ascii="Arial Narrow" w:hAnsi="Arial Narrow" w:cs="Arial"/>
                <w:sz w:val="20"/>
                <w:szCs w:val="20"/>
                <w:lang w:eastAsia="fr-FR"/>
              </w:rPr>
            </w:pPr>
            <w:r w:rsidRPr="009239CE">
              <w:rPr>
                <w:rFonts w:ascii="Arial Narrow" w:hAnsi="Arial Narrow" w:cs="Arial"/>
                <w:sz w:val="20"/>
                <w:szCs w:val="20"/>
                <w:highlight w:val="yellow"/>
                <w:lang w:eastAsia="fr-FR"/>
              </w:rPr>
              <w:t>Avant le démarrage des activités</w:t>
            </w:r>
            <w:r w:rsidRPr="00901BCE">
              <w:rPr>
                <w:rFonts w:ascii="Arial Narrow" w:hAnsi="Arial Narrow" w:cs="Arial"/>
                <w:sz w:val="20"/>
                <w:szCs w:val="20"/>
                <w:lang w:eastAsia="fr-FR"/>
              </w:rPr>
              <w:t xml:space="preserve"> </w:t>
            </w:r>
          </w:p>
        </w:tc>
      </w:tr>
      <w:tr w:rsidR="00EA0428" w:rsidRPr="00901BCE" w14:paraId="426FC7C3" w14:textId="77777777" w:rsidTr="008B309E">
        <w:tc>
          <w:tcPr>
            <w:tcW w:w="15190" w:type="dxa"/>
            <w:gridSpan w:val="5"/>
            <w:shd w:val="clear" w:color="auto" w:fill="BFBFBF"/>
            <w:tcMar>
              <w:top w:w="43" w:type="dxa"/>
              <w:left w:w="115" w:type="dxa"/>
              <w:right w:w="115" w:type="dxa"/>
            </w:tcMar>
          </w:tcPr>
          <w:p w14:paraId="6A6511FB" w14:textId="77777777" w:rsidR="00950EAB" w:rsidRPr="00901BCE" w:rsidRDefault="00950EAB" w:rsidP="00950EAB">
            <w:pPr>
              <w:spacing w:before="60"/>
              <w:ind w:left="2154" w:hanging="2154"/>
              <w:rPr>
                <w:rFonts w:ascii="Arial Narrow" w:hAnsi="Arial Narrow" w:cs="Arial"/>
                <w:sz w:val="20"/>
                <w:szCs w:val="20"/>
                <w:lang w:eastAsia="fr-FR"/>
              </w:rPr>
            </w:pPr>
            <w:r w:rsidRPr="00901BCE">
              <w:rPr>
                <w:rFonts w:ascii="Arial Narrow" w:hAnsi="Arial Narrow" w:cs="Arial"/>
                <w:b/>
                <w:sz w:val="20"/>
                <w:szCs w:val="20"/>
                <w:lang w:eastAsia="fr-FR"/>
              </w:rPr>
              <w:t>Résultat Opérationnel 1.4 - Plan du SAPM actualisé par intégration systématique des zonages et objectifs MRPA dans l'aménagement et la cartographie officiels au niveau régional et au niveau local</w:t>
            </w:r>
          </w:p>
        </w:tc>
      </w:tr>
      <w:tr w:rsidR="00EA0428" w:rsidRPr="00901BCE" w14:paraId="7B95F8B3" w14:textId="77777777" w:rsidTr="008B309E">
        <w:tc>
          <w:tcPr>
            <w:tcW w:w="2999" w:type="dxa"/>
            <w:shd w:val="clear" w:color="auto" w:fill="auto"/>
            <w:tcMar>
              <w:top w:w="43" w:type="dxa"/>
              <w:left w:w="115" w:type="dxa"/>
              <w:right w:w="115" w:type="dxa"/>
            </w:tcMar>
          </w:tcPr>
          <w:p w14:paraId="4973B4DA" w14:textId="323DF20A" w:rsidR="00950EAB" w:rsidRPr="00901BCE" w:rsidRDefault="00950EAB" w:rsidP="00B45E8B">
            <w:pPr>
              <w:spacing w:before="60"/>
              <w:jc w:val="left"/>
              <w:rPr>
                <w:rFonts w:ascii="Arial Narrow" w:hAnsi="Arial Narrow" w:cs="Arial"/>
                <w:sz w:val="20"/>
                <w:szCs w:val="20"/>
                <w:lang w:eastAsia="fr-FR"/>
              </w:rPr>
            </w:pPr>
            <w:r w:rsidRPr="00901BCE">
              <w:rPr>
                <w:rFonts w:ascii="Arial Narrow" w:hAnsi="Arial Narrow" w:cs="Arial"/>
                <w:b/>
                <w:sz w:val="20"/>
                <w:szCs w:val="20"/>
                <w:lang w:eastAsia="fr-FR"/>
              </w:rPr>
              <w:t>Résultat de l’activité 1.4.</w:t>
            </w:r>
            <w:r w:rsidR="001C635C" w:rsidRPr="00901BCE">
              <w:rPr>
                <w:rFonts w:ascii="Arial Narrow" w:hAnsi="Arial Narrow" w:cs="Arial"/>
                <w:b/>
                <w:sz w:val="20"/>
                <w:szCs w:val="20"/>
                <w:lang w:eastAsia="fr-FR"/>
              </w:rPr>
              <w:t>1</w:t>
            </w:r>
            <w:r w:rsidRPr="00901BCE">
              <w:rPr>
                <w:rFonts w:ascii="Arial Narrow" w:hAnsi="Arial Narrow" w:cs="Arial"/>
                <w:b/>
                <w:sz w:val="20"/>
                <w:szCs w:val="20"/>
                <w:lang w:eastAsia="fr-FR"/>
              </w:rPr>
              <w:t xml:space="preserve"> –</w:t>
            </w:r>
            <w:r w:rsidR="001C635C" w:rsidRPr="00901BCE">
              <w:rPr>
                <w:rFonts w:ascii="Arial Narrow" w:hAnsi="Arial Narrow" w:cs="Arial"/>
                <w:b/>
                <w:sz w:val="20"/>
                <w:szCs w:val="20"/>
                <w:lang w:eastAsia="fr-FR"/>
              </w:rPr>
              <w:t xml:space="preserve"> </w:t>
            </w:r>
            <w:r w:rsidR="00B45E8B" w:rsidRPr="00901BCE">
              <w:rPr>
                <w:rFonts w:ascii="Arial Narrow" w:hAnsi="Arial Narrow" w:cs="Arial"/>
                <w:sz w:val="20"/>
                <w:szCs w:val="20"/>
                <w:lang w:eastAsia="fr-FR"/>
              </w:rPr>
              <w:t>Intégration des zonages et PAG des NAP dans le SRAT et le SCAT</w:t>
            </w:r>
          </w:p>
        </w:tc>
        <w:tc>
          <w:tcPr>
            <w:tcW w:w="9356" w:type="dxa"/>
            <w:gridSpan w:val="3"/>
            <w:shd w:val="clear" w:color="auto" w:fill="auto"/>
            <w:tcMar>
              <w:top w:w="43" w:type="dxa"/>
              <w:left w:w="115" w:type="dxa"/>
              <w:right w:w="115" w:type="dxa"/>
            </w:tcMar>
            <w:vAlign w:val="center"/>
          </w:tcPr>
          <w:p w14:paraId="76EDDA45" w14:textId="77289A80" w:rsidR="00950EAB" w:rsidRPr="00901BCE" w:rsidRDefault="00EF278F" w:rsidP="00950EAB">
            <w:pPr>
              <w:rPr>
                <w:rFonts w:ascii="Arial Narrow" w:hAnsi="Arial Narrow"/>
                <w:sz w:val="20"/>
                <w:szCs w:val="20"/>
              </w:rPr>
            </w:pPr>
            <w:r w:rsidRPr="00901BCE">
              <w:rPr>
                <w:rFonts w:ascii="Arial Narrow" w:hAnsi="Arial Narrow" w:cs="Arial"/>
                <w:sz w:val="20"/>
                <w:szCs w:val="20"/>
                <w:lang w:eastAsia="fr-FR"/>
              </w:rPr>
              <w:t xml:space="preserve">Zonages et PAG intégrés dans les différents de développement existant au niveau régional: SRAT et SCAT </w:t>
            </w:r>
          </w:p>
        </w:tc>
        <w:tc>
          <w:tcPr>
            <w:tcW w:w="2835" w:type="dxa"/>
            <w:shd w:val="clear" w:color="auto" w:fill="auto"/>
            <w:tcMar>
              <w:top w:w="43" w:type="dxa"/>
              <w:left w:w="115" w:type="dxa"/>
              <w:right w:w="115" w:type="dxa"/>
            </w:tcMar>
            <w:vAlign w:val="center"/>
          </w:tcPr>
          <w:p w14:paraId="1DDB896C" w14:textId="6BBC244C" w:rsidR="00950EAB" w:rsidRPr="00901BCE" w:rsidRDefault="00950EAB" w:rsidP="00950EAB">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Date de début : </w:t>
            </w:r>
            <w:r w:rsidR="00EF278F" w:rsidRPr="00901BCE">
              <w:rPr>
                <w:rFonts w:ascii="Arial Narrow" w:hAnsi="Arial Narrow" w:cs="Arial"/>
                <w:sz w:val="20"/>
                <w:szCs w:val="20"/>
                <w:lang w:eastAsia="fr-FR"/>
              </w:rPr>
              <w:t>Avril 2015</w:t>
            </w:r>
          </w:p>
          <w:p w14:paraId="0A33AD8F" w14:textId="6831D8E6" w:rsidR="00950EAB" w:rsidRPr="00901BCE" w:rsidRDefault="00950EAB" w:rsidP="00950EAB">
            <w:pPr>
              <w:rPr>
                <w:rFonts w:ascii="Arial Narrow" w:hAnsi="Arial Narrow" w:cs="Arial"/>
                <w:sz w:val="20"/>
                <w:szCs w:val="20"/>
                <w:lang w:eastAsia="fr-FR"/>
              </w:rPr>
            </w:pPr>
            <w:r w:rsidRPr="00901BCE">
              <w:rPr>
                <w:rFonts w:ascii="Arial Narrow" w:hAnsi="Arial Narrow" w:cs="Arial"/>
                <w:sz w:val="20"/>
                <w:szCs w:val="20"/>
                <w:lang w:eastAsia="fr-FR"/>
              </w:rPr>
              <w:t xml:space="preserve">Date de fin : </w:t>
            </w:r>
            <w:r w:rsidR="00EF278F" w:rsidRPr="00901BCE">
              <w:rPr>
                <w:rFonts w:ascii="Arial Narrow" w:hAnsi="Arial Narrow" w:cs="Arial"/>
                <w:sz w:val="20"/>
                <w:szCs w:val="20"/>
                <w:lang w:eastAsia="fr-FR"/>
              </w:rPr>
              <w:t>juin 2015</w:t>
            </w:r>
          </w:p>
        </w:tc>
      </w:tr>
      <w:tr w:rsidR="00EA0428" w:rsidRPr="00901BCE" w14:paraId="23BEF2F0" w14:textId="77777777" w:rsidTr="008B309E">
        <w:tc>
          <w:tcPr>
            <w:tcW w:w="2999" w:type="dxa"/>
            <w:shd w:val="clear" w:color="auto" w:fill="auto"/>
            <w:tcMar>
              <w:top w:w="43" w:type="dxa"/>
              <w:left w:w="115" w:type="dxa"/>
              <w:right w:w="115" w:type="dxa"/>
            </w:tcMar>
          </w:tcPr>
          <w:p w14:paraId="4372DC3E" w14:textId="77777777" w:rsidR="00950EAB" w:rsidRPr="00901BCE" w:rsidRDefault="00950EAB" w:rsidP="00950EAB">
            <w:pPr>
              <w:spacing w:before="6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shd w:val="clear" w:color="auto" w:fill="auto"/>
            <w:tcMar>
              <w:top w:w="43" w:type="dxa"/>
              <w:left w:w="115" w:type="dxa"/>
              <w:right w:w="115" w:type="dxa"/>
            </w:tcMar>
            <w:vAlign w:val="center"/>
          </w:tcPr>
          <w:p w14:paraId="2878220C" w14:textId="0EE13346" w:rsidR="00950EAB" w:rsidRPr="00901BCE" w:rsidRDefault="001C635C" w:rsidP="00950EAB">
            <w:pPr>
              <w:spacing w:before="60"/>
              <w:rPr>
                <w:rFonts w:ascii="Arial Narrow" w:hAnsi="Arial Narrow" w:cs="Arial"/>
                <w:sz w:val="20"/>
                <w:szCs w:val="20"/>
                <w:lang w:eastAsia="fr-FR"/>
              </w:rPr>
            </w:pPr>
            <w:r w:rsidRPr="00901BCE">
              <w:rPr>
                <w:rFonts w:ascii="Arial Narrow" w:hAnsi="Arial Narrow" w:cs="Arial"/>
                <w:sz w:val="20"/>
                <w:szCs w:val="20"/>
                <w:lang w:eastAsia="fr-FR"/>
              </w:rPr>
              <w:t>Intégrer les zonages et PAG des NAP dans le SRAT et le SCAT</w:t>
            </w:r>
          </w:p>
        </w:tc>
      </w:tr>
      <w:tr w:rsidR="00EA0428" w:rsidRPr="00901BCE" w14:paraId="7B031505" w14:textId="77777777" w:rsidTr="008B309E">
        <w:tc>
          <w:tcPr>
            <w:tcW w:w="2999" w:type="dxa"/>
            <w:shd w:val="clear" w:color="auto" w:fill="auto"/>
            <w:tcMar>
              <w:top w:w="43" w:type="dxa"/>
              <w:left w:w="115" w:type="dxa"/>
              <w:right w:w="115" w:type="dxa"/>
            </w:tcMar>
          </w:tcPr>
          <w:p w14:paraId="6F7AAD16" w14:textId="77777777" w:rsidR="00950EAB" w:rsidRPr="00901BCE" w:rsidRDefault="00950EAB" w:rsidP="00950EAB">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p w14:paraId="504F2545" w14:textId="77777777" w:rsidR="00950EAB" w:rsidRPr="00901BCE" w:rsidRDefault="00950EAB" w:rsidP="00950EAB">
            <w:pPr>
              <w:rPr>
                <w:rFonts w:ascii="Arial Narrow" w:hAnsi="Arial Narrow" w:cs="Arial"/>
                <w:i/>
                <w:sz w:val="20"/>
                <w:szCs w:val="20"/>
                <w:lang w:eastAsia="fr-FR"/>
              </w:rPr>
            </w:pPr>
          </w:p>
        </w:tc>
        <w:tc>
          <w:tcPr>
            <w:tcW w:w="12191" w:type="dxa"/>
            <w:gridSpan w:val="4"/>
            <w:shd w:val="clear" w:color="auto" w:fill="auto"/>
            <w:tcMar>
              <w:top w:w="43" w:type="dxa"/>
              <w:left w:w="115" w:type="dxa"/>
              <w:right w:w="115" w:type="dxa"/>
            </w:tcMar>
          </w:tcPr>
          <w:p w14:paraId="5B0B1FB0" w14:textId="7DFDE34C" w:rsidR="005E626C" w:rsidRPr="00901BCE" w:rsidRDefault="00B45E8B" w:rsidP="005E626C">
            <w:pPr>
              <w:spacing w:before="60"/>
              <w:rPr>
                <w:rFonts w:ascii="Arial Narrow" w:hAnsi="Arial Narrow"/>
                <w:sz w:val="20"/>
                <w:szCs w:val="20"/>
              </w:rPr>
            </w:pPr>
            <w:r w:rsidRPr="00901BCE">
              <w:rPr>
                <w:rFonts w:ascii="Arial Narrow" w:hAnsi="Arial Narrow" w:cs="Arial"/>
                <w:sz w:val="20"/>
                <w:szCs w:val="20"/>
                <w:lang w:eastAsia="fr-FR"/>
              </w:rPr>
              <w:t xml:space="preserve">Il s’agit de mettre à jour les différents plans existants au niveau des Régions </w:t>
            </w:r>
            <w:r w:rsidR="0055446F" w:rsidRPr="00901BCE">
              <w:rPr>
                <w:rFonts w:ascii="Arial Narrow" w:hAnsi="Arial Narrow" w:cs="Arial"/>
                <w:sz w:val="20"/>
                <w:szCs w:val="20"/>
                <w:lang w:eastAsia="fr-FR"/>
              </w:rPr>
              <w:t xml:space="preserve">entre autres le SRAT et SCAT </w:t>
            </w:r>
            <w:r w:rsidRPr="00901BCE">
              <w:rPr>
                <w:rFonts w:ascii="Arial Narrow" w:hAnsi="Arial Narrow" w:cs="Arial"/>
                <w:sz w:val="20"/>
                <w:szCs w:val="20"/>
                <w:lang w:eastAsia="fr-FR"/>
              </w:rPr>
              <w:t>en y intégrant les zonages et les PAG qui seront assurés par des Consultants externes</w:t>
            </w:r>
            <w:r w:rsidR="00D75132" w:rsidRPr="00901BCE">
              <w:rPr>
                <w:rFonts w:ascii="Arial Narrow" w:hAnsi="Arial Narrow" w:cs="Arial"/>
                <w:sz w:val="20"/>
                <w:szCs w:val="20"/>
                <w:lang w:eastAsia="fr-FR"/>
              </w:rPr>
              <w:t xml:space="preserve"> </w:t>
            </w:r>
            <w:r w:rsidRPr="00901BCE">
              <w:rPr>
                <w:rFonts w:ascii="Arial Narrow" w:hAnsi="Arial Narrow" w:cs="Arial"/>
                <w:sz w:val="20"/>
                <w:szCs w:val="20"/>
                <w:lang w:eastAsia="fr-FR"/>
              </w:rPr>
              <w:t>.</w:t>
            </w:r>
            <w:r w:rsidR="005E626C" w:rsidRPr="00901BCE">
              <w:rPr>
                <w:rFonts w:ascii="Arial Narrow" w:hAnsi="Arial Narrow"/>
                <w:sz w:val="20"/>
                <w:szCs w:val="20"/>
              </w:rPr>
              <w:t>En effet, les plans internes d’aménagement de MRPA peuvent aider les administrations régionales dans l’élaboration de leurs plans de développement de plus grande échelle.  Les MRPA fournissent également de l’appui à la capacité locale au niveau communal en ce qui concerne la planification et l’organisation.  Ces MRPA impliquent l’appui à l’organisation et à renforcer les OPCI à plusieurs communes, comme moyen de faire des pressions plus efficacement pour leurs priorités de développement, un facteur majeur dans les politiques de décentralisation nationale et de développement durable.</w:t>
            </w:r>
          </w:p>
          <w:p w14:paraId="1005C4F0" w14:textId="77777777" w:rsidR="00D75132" w:rsidRPr="00901BCE" w:rsidRDefault="005E626C" w:rsidP="005E626C">
            <w:pPr>
              <w:pStyle w:val="NumberedParas"/>
              <w:numPr>
                <w:ilvl w:val="0"/>
                <w:numId w:val="0"/>
              </w:numPr>
              <w:rPr>
                <w:rFonts w:ascii="Arial Narrow" w:hAnsi="Arial Narrow"/>
                <w:noProof w:val="0"/>
                <w:sz w:val="20"/>
                <w:szCs w:val="20"/>
                <w:lang w:val="fr-FR"/>
              </w:rPr>
            </w:pPr>
            <w:r w:rsidRPr="00901BCE">
              <w:rPr>
                <w:rFonts w:ascii="Arial Narrow" w:hAnsi="Arial Narrow"/>
                <w:noProof w:val="0"/>
                <w:sz w:val="20"/>
                <w:szCs w:val="20"/>
                <w:lang w:val="fr-FR"/>
              </w:rPr>
              <w:t>Les OPCI peuvent également jouer un rôle important dans la contribution à l’intégration des intérêts des MRPA dans les priorités plus larges de plusieurs communes et dans l’appui à la coordination des activités.  L’OPCI peut, par conséquent, faire partie de l’organe de décision/ de surveillance mais il sera également important d’inclure les membres de l’administration régionale et les dirigeants d’entreprises, afin d’intégrer les MRPA dans les stratégies régionales de développement et d’aménagement du territoire.  Ces partenaires seront également cruciaux en ce qui concerne l’élimination des obstacles tels que les problèmes fonciers et la limitation de la capacité d’investissement.</w:t>
            </w:r>
            <w:r w:rsidR="00D75132" w:rsidRPr="00901BCE">
              <w:rPr>
                <w:rFonts w:ascii="Arial Narrow" w:hAnsi="Arial Narrow"/>
                <w:noProof w:val="0"/>
                <w:sz w:val="20"/>
                <w:szCs w:val="20"/>
                <w:lang w:val="fr-FR"/>
              </w:rPr>
              <w:t xml:space="preserve"> </w:t>
            </w:r>
          </w:p>
          <w:p w14:paraId="0755A0B6" w14:textId="5260759D" w:rsidR="005E626C" w:rsidRPr="00901BCE" w:rsidRDefault="00D75132" w:rsidP="0027111E">
            <w:pPr>
              <w:pStyle w:val="NumberedParas"/>
              <w:numPr>
                <w:ilvl w:val="0"/>
                <w:numId w:val="0"/>
              </w:numPr>
              <w:rPr>
                <w:rFonts w:ascii="Arial Narrow" w:hAnsi="Arial Narrow"/>
                <w:noProof w:val="0"/>
                <w:sz w:val="20"/>
                <w:szCs w:val="20"/>
                <w:lang w:val="fr-FR"/>
              </w:rPr>
            </w:pPr>
            <w:r w:rsidRPr="00901BCE">
              <w:rPr>
                <w:rFonts w:ascii="Arial Narrow" w:hAnsi="Arial Narrow"/>
                <w:noProof w:val="0"/>
                <w:sz w:val="20"/>
                <w:szCs w:val="20"/>
                <w:lang w:val="fr-FR"/>
              </w:rPr>
              <w:t xml:space="preserve">L’intégration des </w:t>
            </w:r>
            <w:r w:rsidRPr="00675CFA">
              <w:rPr>
                <w:rFonts w:ascii="Arial Narrow" w:hAnsi="Arial Narrow" w:cs="Arial"/>
                <w:sz w:val="20"/>
                <w:szCs w:val="20"/>
                <w:lang w:val="fr-FR" w:eastAsia="fr-FR"/>
              </w:rPr>
              <w:t xml:space="preserve">zonages et PAG des NAP dans dans les plans existants; SRAT et SCAT nécessite de négociations et de séances de lobbying auprès des Régions et les Directions Régionales d'Aménagement du Territoire </w:t>
            </w:r>
          </w:p>
        </w:tc>
      </w:tr>
      <w:tr w:rsidR="00EA0428" w:rsidRPr="00901BCE" w14:paraId="4644A5A2" w14:textId="77777777" w:rsidTr="008B309E">
        <w:tc>
          <w:tcPr>
            <w:tcW w:w="4842" w:type="dxa"/>
            <w:gridSpan w:val="2"/>
            <w:shd w:val="clear" w:color="auto" w:fill="auto"/>
            <w:tcMar>
              <w:top w:w="43" w:type="dxa"/>
              <w:left w:w="115" w:type="dxa"/>
              <w:right w:w="115" w:type="dxa"/>
            </w:tcMar>
          </w:tcPr>
          <w:p w14:paraId="404A55C8"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Critères de qualité</w:t>
            </w:r>
          </w:p>
        </w:tc>
        <w:tc>
          <w:tcPr>
            <w:tcW w:w="3402" w:type="dxa"/>
            <w:shd w:val="clear" w:color="auto" w:fill="auto"/>
          </w:tcPr>
          <w:p w14:paraId="7EC9A1F5"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La méthode de mesure de la qualité</w:t>
            </w:r>
          </w:p>
        </w:tc>
        <w:tc>
          <w:tcPr>
            <w:tcW w:w="4111" w:type="dxa"/>
            <w:shd w:val="clear" w:color="auto" w:fill="auto"/>
          </w:tcPr>
          <w:p w14:paraId="18573F13"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shd w:val="clear" w:color="auto" w:fill="auto"/>
          </w:tcPr>
          <w:p w14:paraId="661B742C"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Date de l’évaluation</w:t>
            </w:r>
          </w:p>
        </w:tc>
      </w:tr>
      <w:tr w:rsidR="008F6701" w:rsidRPr="00901BCE" w14:paraId="5D97A279" w14:textId="77777777" w:rsidTr="008B309E">
        <w:tc>
          <w:tcPr>
            <w:tcW w:w="4842" w:type="dxa"/>
            <w:gridSpan w:val="2"/>
            <w:shd w:val="clear" w:color="auto" w:fill="auto"/>
            <w:tcMar>
              <w:top w:w="43" w:type="dxa"/>
              <w:left w:w="115" w:type="dxa"/>
              <w:right w:w="115" w:type="dxa"/>
            </w:tcMar>
          </w:tcPr>
          <w:p w14:paraId="52931609" w14:textId="74DD74B5" w:rsidR="008F6701" w:rsidRPr="009239CE" w:rsidRDefault="008F6701" w:rsidP="008F6701">
            <w:pPr>
              <w:spacing w:before="60"/>
              <w:rPr>
                <w:rFonts w:ascii="Arial Narrow" w:hAnsi="Arial Narrow" w:cs="Arial"/>
                <w:sz w:val="20"/>
                <w:szCs w:val="20"/>
                <w:highlight w:val="yellow"/>
                <w:lang w:eastAsia="fr-FR"/>
              </w:rPr>
            </w:pPr>
            <w:r w:rsidRPr="009239CE">
              <w:rPr>
                <w:rFonts w:ascii="Arial Narrow" w:hAnsi="Arial Narrow" w:cs="Arial"/>
                <w:sz w:val="20"/>
                <w:szCs w:val="20"/>
                <w:highlight w:val="yellow"/>
                <w:lang w:eastAsia="fr-FR"/>
              </w:rPr>
              <w:lastRenderedPageBreak/>
              <w:t xml:space="preserve">Approche méthodologique considérant le processus participatif </w:t>
            </w:r>
          </w:p>
        </w:tc>
        <w:tc>
          <w:tcPr>
            <w:tcW w:w="3402" w:type="dxa"/>
            <w:shd w:val="clear" w:color="auto" w:fill="auto"/>
          </w:tcPr>
          <w:p w14:paraId="6FC13D78" w14:textId="229844F4" w:rsidR="008F6701" w:rsidRPr="009239CE" w:rsidRDefault="008F6701" w:rsidP="008F6701">
            <w:pPr>
              <w:spacing w:before="60"/>
              <w:rPr>
                <w:rFonts w:ascii="Arial Narrow" w:hAnsi="Arial Narrow" w:cs="Arial"/>
                <w:sz w:val="20"/>
                <w:szCs w:val="20"/>
                <w:highlight w:val="yellow"/>
                <w:lang w:eastAsia="fr-FR"/>
              </w:rPr>
            </w:pPr>
            <w:r w:rsidRPr="009239CE">
              <w:rPr>
                <w:rFonts w:ascii="Arial Narrow" w:hAnsi="Arial Narrow" w:cs="Arial"/>
                <w:sz w:val="20"/>
                <w:szCs w:val="20"/>
                <w:highlight w:val="yellow"/>
                <w:lang w:eastAsia="fr-FR"/>
              </w:rPr>
              <w:t>Analyse du contenu de chaque étape méthodologique à travers les livrables définis dans les TDR</w:t>
            </w:r>
          </w:p>
        </w:tc>
        <w:tc>
          <w:tcPr>
            <w:tcW w:w="4111" w:type="dxa"/>
            <w:shd w:val="clear" w:color="auto" w:fill="auto"/>
          </w:tcPr>
          <w:p w14:paraId="63601B81" w14:textId="745E9F7A" w:rsidR="008F6701" w:rsidRPr="009239CE" w:rsidRDefault="008F6701" w:rsidP="008F6701">
            <w:pPr>
              <w:spacing w:before="60"/>
              <w:rPr>
                <w:rFonts w:ascii="Arial Narrow" w:hAnsi="Arial Narrow" w:cs="Arial"/>
                <w:sz w:val="20"/>
                <w:szCs w:val="20"/>
                <w:highlight w:val="yellow"/>
                <w:lang w:eastAsia="fr-FR"/>
              </w:rPr>
            </w:pPr>
            <w:r w:rsidRPr="009239CE">
              <w:rPr>
                <w:rFonts w:ascii="Arial Narrow" w:hAnsi="Arial Narrow" w:cs="Arial"/>
                <w:sz w:val="20"/>
                <w:szCs w:val="20"/>
                <w:highlight w:val="yellow"/>
                <w:lang w:eastAsia="fr-FR"/>
              </w:rPr>
              <w:t>PV d’atelier / réunion – rapports intermédiaires</w:t>
            </w:r>
          </w:p>
        </w:tc>
        <w:tc>
          <w:tcPr>
            <w:tcW w:w="2835" w:type="dxa"/>
            <w:shd w:val="clear" w:color="auto" w:fill="auto"/>
          </w:tcPr>
          <w:p w14:paraId="790C07E4" w14:textId="6D19139D" w:rsidR="008F6701" w:rsidRPr="00901BCE" w:rsidRDefault="008F6701" w:rsidP="008F6701">
            <w:pPr>
              <w:spacing w:before="60"/>
              <w:rPr>
                <w:rFonts w:ascii="Arial Narrow" w:hAnsi="Arial Narrow" w:cs="Arial"/>
                <w:sz w:val="20"/>
                <w:szCs w:val="20"/>
                <w:lang w:eastAsia="fr-FR"/>
              </w:rPr>
            </w:pPr>
            <w:r w:rsidRPr="009239CE">
              <w:rPr>
                <w:rFonts w:ascii="Arial Narrow" w:hAnsi="Arial Narrow" w:cs="Arial"/>
                <w:sz w:val="20"/>
                <w:szCs w:val="20"/>
                <w:highlight w:val="yellow"/>
                <w:lang w:eastAsia="fr-FR"/>
              </w:rPr>
              <w:t>A la fin de chaque étape</w:t>
            </w:r>
          </w:p>
        </w:tc>
      </w:tr>
      <w:tr w:rsidR="00EA0428" w:rsidRPr="00901BCE" w14:paraId="6F6ED56E" w14:textId="77777777" w:rsidTr="008B309E">
        <w:tc>
          <w:tcPr>
            <w:tcW w:w="2999" w:type="dxa"/>
            <w:tcMar>
              <w:top w:w="43" w:type="dxa"/>
              <w:left w:w="115" w:type="dxa"/>
              <w:right w:w="115" w:type="dxa"/>
            </w:tcMar>
          </w:tcPr>
          <w:p w14:paraId="422E03EE" w14:textId="33D4037B" w:rsidR="00950EAB" w:rsidRPr="00901BCE" w:rsidRDefault="00950EAB" w:rsidP="00950EAB">
            <w:pPr>
              <w:spacing w:before="60"/>
              <w:jc w:val="left"/>
              <w:rPr>
                <w:rFonts w:ascii="Arial Narrow" w:hAnsi="Arial Narrow" w:cs="Arial"/>
                <w:sz w:val="20"/>
                <w:szCs w:val="20"/>
                <w:lang w:eastAsia="fr-FR"/>
              </w:rPr>
            </w:pPr>
            <w:r w:rsidRPr="00901BCE">
              <w:rPr>
                <w:rFonts w:ascii="Arial Narrow" w:hAnsi="Arial Narrow" w:cs="Arial"/>
                <w:b/>
                <w:sz w:val="20"/>
                <w:szCs w:val="20"/>
                <w:lang w:eastAsia="fr-FR"/>
              </w:rPr>
              <w:t xml:space="preserve">Résultat de l’activité 1.4.4 – </w:t>
            </w:r>
            <w:r w:rsidRPr="00901BCE">
              <w:rPr>
                <w:rFonts w:ascii="Arial Narrow" w:hAnsi="Arial Narrow" w:cs="Arial"/>
                <w:sz w:val="20"/>
                <w:szCs w:val="20"/>
                <w:lang w:eastAsia="fr-FR"/>
              </w:rPr>
              <w:t>AGR mises en œuvre</w:t>
            </w:r>
          </w:p>
        </w:tc>
        <w:tc>
          <w:tcPr>
            <w:tcW w:w="9356" w:type="dxa"/>
            <w:gridSpan w:val="3"/>
            <w:tcMar>
              <w:top w:w="43" w:type="dxa"/>
              <w:left w:w="115" w:type="dxa"/>
              <w:right w:w="115" w:type="dxa"/>
            </w:tcMar>
            <w:vAlign w:val="center"/>
          </w:tcPr>
          <w:p w14:paraId="7A599EBE" w14:textId="4F851CB3" w:rsidR="00950EAB" w:rsidRPr="00901BCE" w:rsidRDefault="00950EAB" w:rsidP="00950EAB">
            <w:pPr>
              <w:rPr>
                <w:rFonts w:ascii="Arial Narrow" w:hAnsi="Arial Narrow"/>
                <w:sz w:val="20"/>
                <w:szCs w:val="20"/>
              </w:rPr>
            </w:pPr>
            <w:r w:rsidRPr="00901BCE">
              <w:rPr>
                <w:rFonts w:ascii="Arial Narrow" w:hAnsi="Arial Narrow"/>
                <w:sz w:val="20"/>
                <w:szCs w:val="20"/>
              </w:rPr>
              <w:t>Amélioration des revenus des ménages à travers les activités AGR définies dans le PAG</w:t>
            </w:r>
          </w:p>
        </w:tc>
        <w:tc>
          <w:tcPr>
            <w:tcW w:w="2835" w:type="dxa"/>
            <w:tcMar>
              <w:top w:w="43" w:type="dxa"/>
              <w:left w:w="115" w:type="dxa"/>
              <w:right w:w="115" w:type="dxa"/>
            </w:tcMar>
            <w:vAlign w:val="center"/>
          </w:tcPr>
          <w:p w14:paraId="5B2BE4B2" w14:textId="232BE1F5" w:rsidR="00950EAB" w:rsidRPr="00901BCE" w:rsidRDefault="00950EAB" w:rsidP="00950EAB">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Date de début : </w:t>
            </w:r>
            <w:r w:rsidR="00055188" w:rsidRPr="00901BCE">
              <w:rPr>
                <w:rFonts w:ascii="Arial Narrow" w:hAnsi="Arial Narrow" w:cs="Arial"/>
                <w:sz w:val="20"/>
                <w:szCs w:val="20"/>
                <w:lang w:eastAsia="fr-FR"/>
              </w:rPr>
              <w:t>Mars 2015</w:t>
            </w:r>
          </w:p>
          <w:p w14:paraId="3DF15C4D" w14:textId="38A66E93" w:rsidR="00950EAB" w:rsidRPr="00901BCE" w:rsidRDefault="00055188" w:rsidP="00950EAB">
            <w:pPr>
              <w:rPr>
                <w:rFonts w:ascii="Arial Narrow" w:hAnsi="Arial Narrow" w:cs="Arial"/>
                <w:sz w:val="20"/>
                <w:szCs w:val="20"/>
                <w:lang w:eastAsia="fr-FR"/>
              </w:rPr>
            </w:pPr>
            <w:r w:rsidRPr="00901BCE">
              <w:rPr>
                <w:rFonts w:ascii="Arial Narrow" w:hAnsi="Arial Narrow" w:cs="Arial"/>
                <w:sz w:val="20"/>
                <w:szCs w:val="20"/>
                <w:lang w:eastAsia="fr-FR"/>
              </w:rPr>
              <w:t>Date de fin : Décembre 2015</w:t>
            </w:r>
          </w:p>
        </w:tc>
      </w:tr>
      <w:tr w:rsidR="00EA0428" w:rsidRPr="00901BCE" w14:paraId="158029BE" w14:textId="77777777" w:rsidTr="008B309E">
        <w:tc>
          <w:tcPr>
            <w:tcW w:w="2999" w:type="dxa"/>
            <w:tcMar>
              <w:top w:w="43" w:type="dxa"/>
              <w:left w:w="115" w:type="dxa"/>
              <w:right w:w="115" w:type="dxa"/>
            </w:tcMar>
          </w:tcPr>
          <w:p w14:paraId="09FEC68A" w14:textId="77777777" w:rsidR="00950EAB" w:rsidRPr="00901BCE" w:rsidRDefault="00950EAB" w:rsidP="00950EAB">
            <w:pPr>
              <w:spacing w:before="6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tcMar>
              <w:top w:w="43" w:type="dxa"/>
              <w:left w:w="115" w:type="dxa"/>
              <w:right w:w="115" w:type="dxa"/>
            </w:tcMar>
            <w:vAlign w:val="center"/>
          </w:tcPr>
          <w:p w14:paraId="0E134D10" w14:textId="77777777" w:rsidR="00950EAB" w:rsidRPr="00901BCE" w:rsidRDefault="00950EAB" w:rsidP="00950EAB">
            <w:pPr>
              <w:spacing w:before="60"/>
              <w:rPr>
                <w:rFonts w:ascii="Arial Narrow" w:hAnsi="Arial Narrow" w:cs="Arial"/>
                <w:sz w:val="20"/>
                <w:szCs w:val="20"/>
                <w:lang w:eastAsia="fr-FR"/>
              </w:rPr>
            </w:pPr>
            <w:r w:rsidRPr="00901BCE">
              <w:rPr>
                <w:rFonts w:ascii="Arial Narrow" w:hAnsi="Arial Narrow" w:cs="Arial"/>
                <w:sz w:val="20"/>
                <w:szCs w:val="20"/>
                <w:lang w:eastAsia="fr-FR"/>
              </w:rPr>
              <w:t>Mettre en œuvre les AGR identifiées lors des études de croissances économiques pour chaque COBA et selon le PAG</w:t>
            </w:r>
          </w:p>
        </w:tc>
      </w:tr>
      <w:tr w:rsidR="00EA0428" w:rsidRPr="00901BCE" w14:paraId="2E2C155A" w14:textId="77777777" w:rsidTr="008B309E">
        <w:tc>
          <w:tcPr>
            <w:tcW w:w="2999" w:type="dxa"/>
            <w:shd w:val="clear" w:color="auto" w:fill="auto"/>
            <w:tcMar>
              <w:top w:w="43" w:type="dxa"/>
              <w:left w:w="115" w:type="dxa"/>
              <w:right w:w="115" w:type="dxa"/>
            </w:tcMar>
          </w:tcPr>
          <w:p w14:paraId="70CE2A13" w14:textId="77777777" w:rsidR="00950EAB" w:rsidRPr="00901BCE" w:rsidRDefault="00950EAB" w:rsidP="00950EAB">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p w14:paraId="303102C1" w14:textId="77777777" w:rsidR="00950EAB" w:rsidRPr="00901BCE" w:rsidRDefault="00950EAB" w:rsidP="00950EAB">
            <w:pPr>
              <w:rPr>
                <w:rFonts w:ascii="Arial Narrow" w:hAnsi="Arial Narrow" w:cs="Arial"/>
                <w:i/>
                <w:sz w:val="20"/>
                <w:szCs w:val="20"/>
                <w:lang w:eastAsia="fr-FR"/>
              </w:rPr>
            </w:pPr>
          </w:p>
        </w:tc>
        <w:tc>
          <w:tcPr>
            <w:tcW w:w="12191" w:type="dxa"/>
            <w:gridSpan w:val="4"/>
            <w:shd w:val="clear" w:color="auto" w:fill="auto"/>
            <w:tcMar>
              <w:top w:w="43" w:type="dxa"/>
              <w:left w:w="115" w:type="dxa"/>
              <w:right w:w="115" w:type="dxa"/>
            </w:tcMar>
          </w:tcPr>
          <w:p w14:paraId="634376A9" w14:textId="72CD5909" w:rsidR="0033475D" w:rsidRPr="00901BCE" w:rsidRDefault="0033475D" w:rsidP="0033475D">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Il s’agit d’exécuter les activités génératrices de revenus définies dans le PAG pour promouvoir la croissance économique de la population concernée par la NAP. Etant donné que la finalisation des PAG a pris tout le premier semestre 2014, le démarrage des activités génératrices de revenus s’est fait courant du second semestre 2014. Dans la vision d’une croissance économique basée sur l’utilisation durable des ressources naturelles, plus de neuf cent ménages pilotes ont été appuyés pour initier et/ou développer des activités génératrices de revenus variées : tourisme, artisanat, apiculture, élevage, pêche, agriculture de conservation au niveau des quatre NAP : </w:t>
            </w:r>
            <w:proofErr w:type="spellStart"/>
            <w:r w:rsidRPr="00901BCE">
              <w:rPr>
                <w:rFonts w:ascii="Arial Narrow" w:hAnsi="Arial Narrow" w:cs="Arial"/>
                <w:sz w:val="20"/>
                <w:szCs w:val="20"/>
                <w:lang w:eastAsia="fr-FR"/>
              </w:rPr>
              <w:t>Menabe</w:t>
            </w:r>
            <w:proofErr w:type="spellEnd"/>
            <w:r w:rsidRPr="00901BCE">
              <w:rPr>
                <w:rFonts w:ascii="Arial Narrow" w:hAnsi="Arial Narrow" w:cs="Arial"/>
                <w:sz w:val="20"/>
                <w:szCs w:val="20"/>
                <w:lang w:eastAsia="fr-FR"/>
              </w:rPr>
              <w:t xml:space="preserve"> </w:t>
            </w:r>
            <w:proofErr w:type="spellStart"/>
            <w:r w:rsidRPr="00901BCE">
              <w:rPr>
                <w:rFonts w:ascii="Arial Narrow" w:hAnsi="Arial Narrow" w:cs="Arial"/>
                <w:sz w:val="20"/>
                <w:szCs w:val="20"/>
                <w:lang w:eastAsia="fr-FR"/>
              </w:rPr>
              <w:t>Antimena</w:t>
            </w:r>
            <w:proofErr w:type="spellEnd"/>
            <w:r w:rsidRPr="00901BCE">
              <w:rPr>
                <w:rFonts w:ascii="Arial Narrow" w:hAnsi="Arial Narrow" w:cs="Arial"/>
                <w:sz w:val="20"/>
                <w:szCs w:val="20"/>
                <w:lang w:eastAsia="fr-FR"/>
              </w:rPr>
              <w:t xml:space="preserve">, </w:t>
            </w:r>
            <w:proofErr w:type="spellStart"/>
            <w:r w:rsidRPr="00901BCE">
              <w:rPr>
                <w:rFonts w:ascii="Arial Narrow" w:hAnsi="Arial Narrow" w:cs="Arial"/>
                <w:sz w:val="20"/>
                <w:szCs w:val="20"/>
                <w:lang w:eastAsia="fr-FR"/>
              </w:rPr>
              <w:t>Loky</w:t>
            </w:r>
            <w:proofErr w:type="spellEnd"/>
            <w:r w:rsidRPr="00901BCE">
              <w:rPr>
                <w:rFonts w:ascii="Arial Narrow" w:hAnsi="Arial Narrow" w:cs="Arial"/>
                <w:sz w:val="20"/>
                <w:szCs w:val="20"/>
                <w:lang w:eastAsia="fr-FR"/>
              </w:rPr>
              <w:t xml:space="preserve"> </w:t>
            </w:r>
            <w:proofErr w:type="spellStart"/>
            <w:r w:rsidRPr="00901BCE">
              <w:rPr>
                <w:rFonts w:ascii="Arial Narrow" w:hAnsi="Arial Narrow" w:cs="Arial"/>
                <w:sz w:val="20"/>
                <w:szCs w:val="20"/>
                <w:lang w:eastAsia="fr-FR"/>
              </w:rPr>
              <w:t>Manambato</w:t>
            </w:r>
            <w:proofErr w:type="spellEnd"/>
            <w:r w:rsidRPr="00901BCE">
              <w:rPr>
                <w:rFonts w:ascii="Arial Narrow" w:hAnsi="Arial Narrow" w:cs="Arial"/>
                <w:sz w:val="20"/>
                <w:szCs w:val="20"/>
                <w:lang w:eastAsia="fr-FR"/>
              </w:rPr>
              <w:t xml:space="preserve">, CMK et </w:t>
            </w:r>
            <w:proofErr w:type="spellStart"/>
            <w:r w:rsidRPr="00901BCE">
              <w:rPr>
                <w:rFonts w:ascii="Arial Narrow" w:hAnsi="Arial Narrow" w:cs="Arial"/>
                <w:sz w:val="20"/>
                <w:szCs w:val="20"/>
                <w:lang w:eastAsia="fr-FR"/>
              </w:rPr>
              <w:t>Ampasindava</w:t>
            </w:r>
            <w:proofErr w:type="spellEnd"/>
            <w:r w:rsidRPr="00901BCE">
              <w:rPr>
                <w:rFonts w:ascii="Arial Narrow" w:hAnsi="Arial Narrow" w:cs="Arial"/>
                <w:sz w:val="20"/>
                <w:szCs w:val="20"/>
                <w:lang w:eastAsia="fr-FR"/>
              </w:rPr>
              <w:t xml:space="preserve"> </w:t>
            </w:r>
            <w:proofErr w:type="spellStart"/>
            <w:r w:rsidRPr="00901BCE">
              <w:rPr>
                <w:rFonts w:ascii="Arial Narrow" w:hAnsi="Arial Narrow" w:cs="Arial"/>
                <w:sz w:val="20"/>
                <w:szCs w:val="20"/>
                <w:lang w:eastAsia="fr-FR"/>
              </w:rPr>
              <w:t>Galoko</w:t>
            </w:r>
            <w:proofErr w:type="spellEnd"/>
            <w:r w:rsidRPr="00901BCE">
              <w:rPr>
                <w:rFonts w:ascii="Arial Narrow" w:hAnsi="Arial Narrow" w:cs="Arial"/>
                <w:sz w:val="20"/>
                <w:szCs w:val="20"/>
                <w:lang w:eastAsia="fr-FR"/>
              </w:rPr>
              <w:t xml:space="preserve"> </w:t>
            </w:r>
            <w:proofErr w:type="spellStart"/>
            <w:r w:rsidRPr="00901BCE">
              <w:rPr>
                <w:rFonts w:ascii="Arial Narrow" w:hAnsi="Arial Narrow" w:cs="Arial"/>
                <w:sz w:val="20"/>
                <w:szCs w:val="20"/>
                <w:lang w:eastAsia="fr-FR"/>
              </w:rPr>
              <w:t>Kalobinôno</w:t>
            </w:r>
            <w:proofErr w:type="spellEnd"/>
            <w:r w:rsidRPr="00901BCE">
              <w:rPr>
                <w:rFonts w:ascii="Arial Narrow" w:hAnsi="Arial Narrow" w:cs="Arial"/>
                <w:sz w:val="20"/>
                <w:szCs w:val="20"/>
                <w:lang w:eastAsia="fr-FR"/>
              </w:rPr>
              <w:t xml:space="preserve">. </w:t>
            </w:r>
          </w:p>
        </w:tc>
      </w:tr>
      <w:tr w:rsidR="00EA0428" w:rsidRPr="00901BCE" w14:paraId="0117B413" w14:textId="77777777" w:rsidTr="008B309E">
        <w:tc>
          <w:tcPr>
            <w:tcW w:w="4842" w:type="dxa"/>
            <w:gridSpan w:val="2"/>
            <w:shd w:val="clear" w:color="auto" w:fill="auto"/>
            <w:tcMar>
              <w:top w:w="43" w:type="dxa"/>
              <w:left w:w="115" w:type="dxa"/>
              <w:right w:w="115" w:type="dxa"/>
            </w:tcMar>
          </w:tcPr>
          <w:p w14:paraId="6C3BDD02"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Critères de qualité</w:t>
            </w:r>
          </w:p>
        </w:tc>
        <w:tc>
          <w:tcPr>
            <w:tcW w:w="3402" w:type="dxa"/>
            <w:shd w:val="clear" w:color="auto" w:fill="auto"/>
          </w:tcPr>
          <w:p w14:paraId="4F9A8239"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La méthode de mesure de la qualité</w:t>
            </w:r>
          </w:p>
        </w:tc>
        <w:tc>
          <w:tcPr>
            <w:tcW w:w="4111" w:type="dxa"/>
            <w:shd w:val="clear" w:color="auto" w:fill="auto"/>
          </w:tcPr>
          <w:p w14:paraId="75829F24"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shd w:val="clear" w:color="auto" w:fill="auto"/>
          </w:tcPr>
          <w:p w14:paraId="2F20317F"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Date de l’évaluation</w:t>
            </w:r>
          </w:p>
        </w:tc>
      </w:tr>
      <w:tr w:rsidR="00EA0428" w:rsidRPr="00901BCE" w14:paraId="00334DA6" w14:textId="77777777" w:rsidTr="008B309E">
        <w:tc>
          <w:tcPr>
            <w:tcW w:w="4842" w:type="dxa"/>
            <w:gridSpan w:val="2"/>
            <w:shd w:val="clear" w:color="auto" w:fill="auto"/>
            <w:tcMar>
              <w:top w:w="43" w:type="dxa"/>
              <w:left w:w="115" w:type="dxa"/>
              <w:right w:w="115" w:type="dxa"/>
            </w:tcMar>
          </w:tcPr>
          <w:p w14:paraId="0563F5B4" w14:textId="792EFDA0" w:rsidR="00950EAB" w:rsidRPr="009239CE" w:rsidRDefault="00950EAB" w:rsidP="00950EAB">
            <w:pPr>
              <w:spacing w:before="60"/>
              <w:rPr>
                <w:rFonts w:ascii="Arial Narrow" w:hAnsi="Arial Narrow" w:cs="Arial"/>
                <w:sz w:val="20"/>
                <w:szCs w:val="20"/>
                <w:highlight w:val="yellow"/>
                <w:lang w:eastAsia="fr-FR"/>
              </w:rPr>
            </w:pPr>
            <w:r w:rsidRPr="009239CE">
              <w:rPr>
                <w:rFonts w:ascii="Arial Narrow" w:hAnsi="Arial Narrow" w:cs="Arial"/>
                <w:sz w:val="20"/>
                <w:szCs w:val="20"/>
                <w:highlight w:val="yellow"/>
                <w:lang w:eastAsia="fr-FR"/>
              </w:rPr>
              <w:t>Participation active de la population durant le processus d’identification des activités à mettre en œuvre</w:t>
            </w:r>
          </w:p>
        </w:tc>
        <w:tc>
          <w:tcPr>
            <w:tcW w:w="3402" w:type="dxa"/>
            <w:shd w:val="clear" w:color="auto" w:fill="auto"/>
          </w:tcPr>
          <w:p w14:paraId="66D5A1BA" w14:textId="64E236A9" w:rsidR="00950EAB" w:rsidRPr="009239CE" w:rsidRDefault="00950EAB" w:rsidP="00950EAB">
            <w:pPr>
              <w:spacing w:before="60"/>
              <w:rPr>
                <w:rFonts w:ascii="Arial Narrow" w:hAnsi="Arial Narrow" w:cs="Arial"/>
                <w:sz w:val="20"/>
                <w:szCs w:val="20"/>
                <w:highlight w:val="yellow"/>
                <w:lang w:eastAsia="fr-FR"/>
              </w:rPr>
            </w:pPr>
            <w:r w:rsidRPr="009239CE">
              <w:rPr>
                <w:rFonts w:ascii="Arial Narrow" w:hAnsi="Arial Narrow" w:cs="Arial"/>
                <w:sz w:val="20"/>
                <w:szCs w:val="20"/>
                <w:highlight w:val="yellow"/>
                <w:lang w:eastAsia="fr-FR"/>
              </w:rPr>
              <w:t>Vérification des fiches de présence lors des réunions communautaires</w:t>
            </w:r>
          </w:p>
        </w:tc>
        <w:tc>
          <w:tcPr>
            <w:tcW w:w="4111" w:type="dxa"/>
            <w:shd w:val="clear" w:color="auto" w:fill="auto"/>
          </w:tcPr>
          <w:p w14:paraId="2CAA4FC5" w14:textId="5557CEAE" w:rsidR="00950EAB" w:rsidRPr="009239CE" w:rsidRDefault="00950EAB" w:rsidP="00950EAB">
            <w:pPr>
              <w:spacing w:before="60"/>
              <w:rPr>
                <w:rFonts w:ascii="Arial Narrow" w:hAnsi="Arial Narrow" w:cs="Arial"/>
                <w:sz w:val="20"/>
                <w:szCs w:val="20"/>
                <w:highlight w:val="yellow"/>
                <w:lang w:eastAsia="fr-FR"/>
              </w:rPr>
            </w:pPr>
            <w:r w:rsidRPr="009239CE">
              <w:rPr>
                <w:rFonts w:ascii="Arial Narrow" w:hAnsi="Arial Narrow" w:cs="Arial"/>
                <w:sz w:val="20"/>
                <w:szCs w:val="20"/>
                <w:highlight w:val="yellow"/>
                <w:lang w:eastAsia="fr-FR"/>
              </w:rPr>
              <w:t>PV de réunion</w:t>
            </w:r>
          </w:p>
        </w:tc>
        <w:tc>
          <w:tcPr>
            <w:tcW w:w="2835" w:type="dxa"/>
            <w:shd w:val="clear" w:color="auto" w:fill="auto"/>
          </w:tcPr>
          <w:p w14:paraId="1CC30213" w14:textId="24A0C886" w:rsidR="00950EAB" w:rsidRPr="00901BCE" w:rsidRDefault="00950EAB" w:rsidP="00950EAB">
            <w:pPr>
              <w:spacing w:before="60"/>
              <w:rPr>
                <w:rFonts w:ascii="Arial Narrow" w:hAnsi="Arial Narrow" w:cs="Arial"/>
                <w:sz w:val="20"/>
                <w:szCs w:val="20"/>
                <w:lang w:eastAsia="fr-FR"/>
              </w:rPr>
            </w:pPr>
            <w:r w:rsidRPr="009239CE">
              <w:rPr>
                <w:rFonts w:ascii="Arial Narrow" w:hAnsi="Arial Narrow" w:cs="Arial"/>
                <w:sz w:val="20"/>
                <w:szCs w:val="20"/>
                <w:highlight w:val="yellow"/>
                <w:lang w:eastAsia="fr-FR"/>
              </w:rPr>
              <w:t>Avant le démarrage des activités AGR</w:t>
            </w:r>
          </w:p>
        </w:tc>
      </w:tr>
      <w:tr w:rsidR="00EA0428" w:rsidRPr="00901BCE" w14:paraId="4F001DBD" w14:textId="77777777" w:rsidTr="008B309E">
        <w:tc>
          <w:tcPr>
            <w:tcW w:w="2999" w:type="dxa"/>
            <w:tcMar>
              <w:top w:w="43" w:type="dxa"/>
              <w:left w:w="115" w:type="dxa"/>
              <w:right w:w="115" w:type="dxa"/>
            </w:tcMar>
          </w:tcPr>
          <w:p w14:paraId="4B369C5D" w14:textId="158F65A0" w:rsidR="00950EAB" w:rsidRPr="00901BCE" w:rsidRDefault="00950EAB" w:rsidP="00950EAB">
            <w:pPr>
              <w:spacing w:before="60"/>
              <w:jc w:val="left"/>
              <w:rPr>
                <w:rFonts w:ascii="Arial Narrow" w:hAnsi="Arial Narrow" w:cs="Arial"/>
                <w:b/>
                <w:sz w:val="20"/>
                <w:szCs w:val="20"/>
                <w:lang w:eastAsia="fr-FR"/>
              </w:rPr>
            </w:pPr>
            <w:r w:rsidRPr="00901BCE">
              <w:rPr>
                <w:rFonts w:ascii="Arial Narrow" w:hAnsi="Arial Narrow" w:cs="Arial"/>
                <w:b/>
                <w:sz w:val="20"/>
                <w:szCs w:val="20"/>
                <w:lang w:eastAsia="fr-FR"/>
              </w:rPr>
              <w:t xml:space="preserve">Résultat de l’activité 1.4.5 – </w:t>
            </w:r>
            <w:r w:rsidRPr="00901BCE">
              <w:rPr>
                <w:rFonts w:ascii="Arial Narrow" w:hAnsi="Arial Narrow"/>
                <w:sz w:val="20"/>
                <w:szCs w:val="20"/>
              </w:rPr>
              <w:t>Petites infrastructures construites</w:t>
            </w:r>
          </w:p>
        </w:tc>
        <w:tc>
          <w:tcPr>
            <w:tcW w:w="9356" w:type="dxa"/>
            <w:gridSpan w:val="3"/>
            <w:tcMar>
              <w:top w:w="43" w:type="dxa"/>
              <w:left w:w="115" w:type="dxa"/>
              <w:right w:w="115" w:type="dxa"/>
            </w:tcMar>
            <w:vAlign w:val="center"/>
          </w:tcPr>
          <w:p w14:paraId="09198B6F" w14:textId="1F3E4794" w:rsidR="00950EAB" w:rsidRPr="00901BCE" w:rsidRDefault="00950EAB" w:rsidP="00950EAB">
            <w:pPr>
              <w:rPr>
                <w:rFonts w:ascii="Arial Narrow" w:hAnsi="Arial Narrow"/>
                <w:sz w:val="20"/>
                <w:szCs w:val="20"/>
              </w:rPr>
            </w:pPr>
            <w:r w:rsidRPr="00901BCE">
              <w:rPr>
                <w:rFonts w:ascii="Arial Narrow" w:hAnsi="Arial Narrow"/>
                <w:sz w:val="20"/>
                <w:szCs w:val="20"/>
              </w:rPr>
              <w:t xml:space="preserve">Petites infrastructures construites </w:t>
            </w:r>
            <w:r w:rsidRPr="00901BCE">
              <w:rPr>
                <w:rFonts w:ascii="Arial Narrow" w:hAnsi="Arial Narrow" w:cs="Arial"/>
                <w:sz w:val="20"/>
                <w:szCs w:val="20"/>
                <w:lang w:eastAsia="fr-FR"/>
              </w:rPr>
              <w:t xml:space="preserve">(eau potables, canaux d’irrigations, barrage ….) </w:t>
            </w:r>
          </w:p>
        </w:tc>
        <w:tc>
          <w:tcPr>
            <w:tcW w:w="2835" w:type="dxa"/>
            <w:tcMar>
              <w:top w:w="43" w:type="dxa"/>
              <w:left w:w="115" w:type="dxa"/>
              <w:right w:w="115" w:type="dxa"/>
            </w:tcMar>
            <w:vAlign w:val="center"/>
          </w:tcPr>
          <w:p w14:paraId="55BFABE7" w14:textId="77777777" w:rsidR="00055188" w:rsidRPr="00901BCE" w:rsidRDefault="00055188" w:rsidP="00055188">
            <w:pPr>
              <w:spacing w:before="60"/>
              <w:rPr>
                <w:rFonts w:ascii="Arial Narrow" w:hAnsi="Arial Narrow" w:cs="Arial"/>
                <w:sz w:val="20"/>
                <w:szCs w:val="20"/>
                <w:lang w:eastAsia="fr-FR"/>
              </w:rPr>
            </w:pPr>
            <w:r w:rsidRPr="00901BCE">
              <w:rPr>
                <w:rFonts w:ascii="Arial Narrow" w:hAnsi="Arial Narrow" w:cs="Arial"/>
                <w:sz w:val="20"/>
                <w:szCs w:val="20"/>
                <w:lang w:eastAsia="fr-FR"/>
              </w:rPr>
              <w:t>Date de début : Mars 2015</w:t>
            </w:r>
          </w:p>
          <w:p w14:paraId="053B4CDB" w14:textId="35329BDA" w:rsidR="00950EAB" w:rsidRPr="00901BCE" w:rsidRDefault="00055188" w:rsidP="00055188">
            <w:pPr>
              <w:rPr>
                <w:rFonts w:ascii="Arial Narrow" w:hAnsi="Arial Narrow" w:cs="Arial"/>
                <w:sz w:val="20"/>
                <w:szCs w:val="20"/>
                <w:lang w:eastAsia="fr-FR"/>
              </w:rPr>
            </w:pPr>
            <w:r w:rsidRPr="00901BCE">
              <w:rPr>
                <w:rFonts w:ascii="Arial Narrow" w:hAnsi="Arial Narrow" w:cs="Arial"/>
                <w:sz w:val="20"/>
                <w:szCs w:val="20"/>
                <w:lang w:eastAsia="fr-FR"/>
              </w:rPr>
              <w:t>Date de fin : Décembre 2015</w:t>
            </w:r>
          </w:p>
        </w:tc>
      </w:tr>
      <w:tr w:rsidR="00EA0428" w:rsidRPr="00901BCE" w14:paraId="104A1FDC" w14:textId="77777777" w:rsidTr="008B309E">
        <w:tc>
          <w:tcPr>
            <w:tcW w:w="2999" w:type="dxa"/>
            <w:tcMar>
              <w:top w:w="43" w:type="dxa"/>
              <w:left w:w="115" w:type="dxa"/>
              <w:right w:w="115" w:type="dxa"/>
            </w:tcMar>
          </w:tcPr>
          <w:p w14:paraId="5281ADA2" w14:textId="77777777" w:rsidR="00950EAB" w:rsidRPr="00901BCE" w:rsidRDefault="00950EAB" w:rsidP="00950EAB">
            <w:pPr>
              <w:spacing w:before="6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tcMar>
              <w:top w:w="43" w:type="dxa"/>
              <w:left w:w="115" w:type="dxa"/>
              <w:right w:w="115" w:type="dxa"/>
            </w:tcMar>
            <w:vAlign w:val="center"/>
          </w:tcPr>
          <w:p w14:paraId="53EEEEC0" w14:textId="77777777" w:rsidR="00950EAB" w:rsidRPr="00901BCE" w:rsidRDefault="00950EAB" w:rsidP="00950EAB">
            <w:pPr>
              <w:spacing w:before="60"/>
              <w:rPr>
                <w:rFonts w:ascii="Arial Narrow" w:hAnsi="Arial Narrow" w:cs="Arial"/>
                <w:sz w:val="20"/>
                <w:szCs w:val="20"/>
                <w:lang w:eastAsia="fr-FR"/>
              </w:rPr>
            </w:pPr>
            <w:r w:rsidRPr="00901BCE">
              <w:rPr>
                <w:rFonts w:ascii="Arial Narrow" w:hAnsi="Arial Narrow" w:cs="Arial"/>
                <w:sz w:val="20"/>
                <w:szCs w:val="20"/>
                <w:lang w:eastAsia="fr-FR"/>
              </w:rPr>
              <w:t>Construire de petites infrastructures (eau potables, canaux d’irrigations, barrage ….) selon les besoins exprimés dans les divers documents (PDF, PCD, PRD, PAG) pour de meilleures croissances économiques</w:t>
            </w:r>
          </w:p>
        </w:tc>
      </w:tr>
      <w:tr w:rsidR="00EA0428" w:rsidRPr="00901BCE" w14:paraId="6DF2F186" w14:textId="77777777" w:rsidTr="008B309E">
        <w:tc>
          <w:tcPr>
            <w:tcW w:w="2999" w:type="dxa"/>
            <w:shd w:val="clear" w:color="auto" w:fill="auto"/>
            <w:tcMar>
              <w:top w:w="43" w:type="dxa"/>
              <w:left w:w="115" w:type="dxa"/>
              <w:right w:w="115" w:type="dxa"/>
            </w:tcMar>
          </w:tcPr>
          <w:p w14:paraId="06B4E1D0" w14:textId="77777777" w:rsidR="00950EAB" w:rsidRPr="00901BCE" w:rsidRDefault="00950EAB" w:rsidP="00950EAB">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p w14:paraId="6447A674" w14:textId="77777777" w:rsidR="00950EAB" w:rsidRPr="00901BCE" w:rsidRDefault="00950EAB" w:rsidP="00950EAB">
            <w:pPr>
              <w:rPr>
                <w:rFonts w:ascii="Arial Narrow" w:hAnsi="Arial Narrow" w:cs="Arial"/>
                <w:i/>
                <w:sz w:val="20"/>
                <w:szCs w:val="20"/>
                <w:lang w:eastAsia="fr-FR"/>
              </w:rPr>
            </w:pPr>
          </w:p>
        </w:tc>
        <w:tc>
          <w:tcPr>
            <w:tcW w:w="12191" w:type="dxa"/>
            <w:gridSpan w:val="4"/>
            <w:shd w:val="clear" w:color="auto" w:fill="auto"/>
            <w:tcMar>
              <w:top w:w="43" w:type="dxa"/>
              <w:left w:w="115" w:type="dxa"/>
              <w:right w:w="115" w:type="dxa"/>
            </w:tcMar>
            <w:vAlign w:val="center"/>
          </w:tcPr>
          <w:p w14:paraId="2BC98B54" w14:textId="44E8866D" w:rsidR="00950EAB" w:rsidRPr="00901BCE" w:rsidRDefault="00950EAB" w:rsidP="00516AA0">
            <w:pPr>
              <w:spacing w:before="60"/>
              <w:rPr>
                <w:rFonts w:ascii="Arial Narrow" w:hAnsi="Arial Narrow" w:cs="Arial"/>
                <w:sz w:val="20"/>
                <w:szCs w:val="20"/>
                <w:lang w:eastAsia="fr-FR"/>
              </w:rPr>
            </w:pPr>
            <w:r w:rsidRPr="00901BCE">
              <w:rPr>
                <w:rFonts w:ascii="Arial Narrow" w:hAnsi="Arial Narrow" w:cs="Arial"/>
                <w:sz w:val="20"/>
                <w:szCs w:val="20"/>
                <w:lang w:eastAsia="fr-FR"/>
              </w:rPr>
              <w:t>Il s’agit de construire de petites infrastructures (eau potables, canaux d’irrigations, barrage ….) selon les besoins exprimés dans les divers documents (PDF, PCD, PRD, PAG) pour de meilleures croissances économiques</w:t>
            </w:r>
            <w:r w:rsidR="0033475D" w:rsidRPr="00901BCE">
              <w:rPr>
                <w:rFonts w:ascii="Arial Narrow" w:hAnsi="Arial Narrow" w:cs="Arial"/>
                <w:sz w:val="20"/>
                <w:szCs w:val="20"/>
                <w:lang w:eastAsia="fr-FR"/>
              </w:rPr>
              <w:t xml:space="preserve"> au niveau de la NAP CMK. </w:t>
            </w:r>
            <w:r w:rsidR="00516AA0" w:rsidRPr="00901BCE">
              <w:rPr>
                <w:rFonts w:ascii="Arial Narrow" w:hAnsi="Arial Narrow" w:cs="Arial"/>
                <w:sz w:val="20"/>
                <w:szCs w:val="20"/>
                <w:lang w:eastAsia="fr-FR"/>
              </w:rPr>
              <w:t>L</w:t>
            </w:r>
            <w:r w:rsidR="0033475D" w:rsidRPr="00901BCE">
              <w:rPr>
                <w:rFonts w:ascii="Arial Narrow" w:hAnsi="Arial Narrow" w:cs="Arial"/>
                <w:sz w:val="20"/>
                <w:szCs w:val="20"/>
                <w:lang w:eastAsia="fr-FR"/>
              </w:rPr>
              <w:t xml:space="preserve">a construction des 03 barrages a démarré </w:t>
            </w:r>
            <w:r w:rsidR="00516AA0" w:rsidRPr="00901BCE">
              <w:rPr>
                <w:rFonts w:ascii="Arial Narrow" w:hAnsi="Arial Narrow" w:cs="Arial"/>
                <w:sz w:val="20"/>
                <w:szCs w:val="20"/>
                <w:lang w:eastAsia="fr-FR"/>
              </w:rPr>
              <w:t xml:space="preserve">vers la fin de l’année 2014 </w:t>
            </w:r>
            <w:r w:rsidR="0033475D" w:rsidRPr="00901BCE">
              <w:rPr>
                <w:rFonts w:ascii="Arial Narrow" w:hAnsi="Arial Narrow" w:cs="Arial"/>
                <w:sz w:val="20"/>
                <w:szCs w:val="20"/>
                <w:lang w:eastAsia="fr-FR"/>
              </w:rPr>
              <w:t xml:space="preserve">afin d’améliorer la gestion de l’eau, le rendement des productions et aussi l’augmentation surface cultivable des deux communes  rurales à savoir </w:t>
            </w:r>
            <w:proofErr w:type="spellStart"/>
            <w:r w:rsidR="0033475D" w:rsidRPr="00901BCE">
              <w:rPr>
                <w:rFonts w:ascii="Arial Narrow" w:hAnsi="Arial Narrow" w:cs="Arial"/>
                <w:sz w:val="20"/>
                <w:szCs w:val="20"/>
                <w:lang w:eastAsia="fr-FR"/>
              </w:rPr>
              <w:t>Matsakabanja</w:t>
            </w:r>
            <w:proofErr w:type="spellEnd"/>
            <w:r w:rsidR="0033475D" w:rsidRPr="00901BCE">
              <w:rPr>
                <w:rFonts w:ascii="Arial Narrow" w:hAnsi="Arial Narrow" w:cs="Arial"/>
                <w:sz w:val="20"/>
                <w:szCs w:val="20"/>
                <w:lang w:eastAsia="fr-FR"/>
              </w:rPr>
              <w:t xml:space="preserve"> et </w:t>
            </w:r>
            <w:proofErr w:type="spellStart"/>
            <w:r w:rsidR="0033475D" w:rsidRPr="00901BCE">
              <w:rPr>
                <w:rFonts w:ascii="Arial Narrow" w:hAnsi="Arial Narrow" w:cs="Arial"/>
                <w:sz w:val="20"/>
                <w:szCs w:val="20"/>
                <w:lang w:eastAsia="fr-FR"/>
              </w:rPr>
              <w:t>Mitsinjo</w:t>
            </w:r>
            <w:proofErr w:type="spellEnd"/>
            <w:r w:rsidR="00516AA0" w:rsidRPr="00901BCE">
              <w:rPr>
                <w:rFonts w:ascii="Arial Narrow" w:hAnsi="Arial Narrow" w:cs="Arial"/>
                <w:sz w:val="20"/>
                <w:szCs w:val="20"/>
                <w:lang w:eastAsia="fr-FR"/>
              </w:rPr>
              <w:t xml:space="preserve"> et sera continuée cette année.</w:t>
            </w:r>
          </w:p>
        </w:tc>
      </w:tr>
      <w:tr w:rsidR="00EA0428" w:rsidRPr="00901BCE" w14:paraId="10C644BE" w14:textId="77777777" w:rsidTr="008B309E">
        <w:tc>
          <w:tcPr>
            <w:tcW w:w="4842" w:type="dxa"/>
            <w:gridSpan w:val="2"/>
            <w:shd w:val="clear" w:color="auto" w:fill="auto"/>
            <w:tcMar>
              <w:top w:w="43" w:type="dxa"/>
              <w:left w:w="115" w:type="dxa"/>
              <w:right w:w="115" w:type="dxa"/>
            </w:tcMar>
          </w:tcPr>
          <w:p w14:paraId="1C28A3FC"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Critères de qualité</w:t>
            </w:r>
          </w:p>
        </w:tc>
        <w:tc>
          <w:tcPr>
            <w:tcW w:w="3402" w:type="dxa"/>
            <w:shd w:val="clear" w:color="auto" w:fill="auto"/>
          </w:tcPr>
          <w:p w14:paraId="5E27A93A"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La méthode de mesure de la qualité</w:t>
            </w:r>
          </w:p>
        </w:tc>
        <w:tc>
          <w:tcPr>
            <w:tcW w:w="4111" w:type="dxa"/>
            <w:shd w:val="clear" w:color="auto" w:fill="auto"/>
          </w:tcPr>
          <w:p w14:paraId="3293F621"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shd w:val="clear" w:color="auto" w:fill="auto"/>
          </w:tcPr>
          <w:p w14:paraId="71562494"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Date de l’évaluation</w:t>
            </w:r>
          </w:p>
        </w:tc>
      </w:tr>
      <w:tr w:rsidR="00EA0428" w:rsidRPr="00901BCE" w14:paraId="42B0D323" w14:textId="77777777" w:rsidTr="008B309E">
        <w:tc>
          <w:tcPr>
            <w:tcW w:w="4842" w:type="dxa"/>
            <w:gridSpan w:val="2"/>
            <w:shd w:val="clear" w:color="auto" w:fill="auto"/>
            <w:tcMar>
              <w:top w:w="43" w:type="dxa"/>
              <w:left w:w="115" w:type="dxa"/>
              <w:right w:w="115" w:type="dxa"/>
            </w:tcMar>
          </w:tcPr>
          <w:p w14:paraId="2147F3FC" w14:textId="215F06EE" w:rsidR="00950EAB" w:rsidRPr="00CD5E6F" w:rsidRDefault="00950EAB" w:rsidP="00950EAB">
            <w:pPr>
              <w:spacing w:before="60"/>
              <w:rPr>
                <w:rFonts w:ascii="Arial Narrow" w:hAnsi="Arial Narrow" w:cs="Arial"/>
                <w:sz w:val="20"/>
                <w:szCs w:val="20"/>
                <w:highlight w:val="yellow"/>
                <w:lang w:eastAsia="fr-FR"/>
              </w:rPr>
            </w:pPr>
            <w:r w:rsidRPr="00CD5E6F">
              <w:rPr>
                <w:rFonts w:ascii="Arial Narrow" w:hAnsi="Arial Narrow" w:cs="Arial"/>
                <w:sz w:val="20"/>
                <w:szCs w:val="20"/>
                <w:highlight w:val="yellow"/>
                <w:lang w:eastAsia="fr-FR"/>
              </w:rPr>
              <w:t xml:space="preserve">Infrastructures suivant les normes et critères définis le BDQE ou Bordereau de Détails Quantitatifs et Estimatifs </w:t>
            </w:r>
          </w:p>
        </w:tc>
        <w:tc>
          <w:tcPr>
            <w:tcW w:w="3402" w:type="dxa"/>
            <w:shd w:val="clear" w:color="auto" w:fill="auto"/>
          </w:tcPr>
          <w:p w14:paraId="6067BE8C" w14:textId="55999680" w:rsidR="00950EAB" w:rsidRPr="00CD5E6F" w:rsidRDefault="00950EAB" w:rsidP="00950EAB">
            <w:pPr>
              <w:spacing w:before="60"/>
              <w:rPr>
                <w:rFonts w:ascii="Arial Narrow" w:hAnsi="Arial Narrow" w:cs="Arial"/>
                <w:sz w:val="20"/>
                <w:szCs w:val="20"/>
                <w:highlight w:val="yellow"/>
                <w:lang w:eastAsia="fr-FR"/>
              </w:rPr>
            </w:pPr>
            <w:r w:rsidRPr="00CD5E6F">
              <w:rPr>
                <w:rFonts w:ascii="Arial Narrow" w:hAnsi="Arial Narrow" w:cs="Arial"/>
                <w:sz w:val="20"/>
                <w:szCs w:val="20"/>
                <w:highlight w:val="yellow"/>
                <w:lang w:eastAsia="fr-FR"/>
              </w:rPr>
              <w:t xml:space="preserve">Vérification sur site des infrastructures, observation des différents ouvrages </w:t>
            </w:r>
          </w:p>
        </w:tc>
        <w:tc>
          <w:tcPr>
            <w:tcW w:w="4111" w:type="dxa"/>
            <w:shd w:val="clear" w:color="auto" w:fill="auto"/>
          </w:tcPr>
          <w:p w14:paraId="0705DCF3" w14:textId="002F95A1" w:rsidR="00950EAB" w:rsidRPr="00CD5E6F" w:rsidRDefault="00950EAB" w:rsidP="00950EAB">
            <w:pPr>
              <w:spacing w:before="60"/>
              <w:rPr>
                <w:rFonts w:ascii="Arial Narrow" w:hAnsi="Arial Narrow" w:cs="Arial"/>
                <w:sz w:val="20"/>
                <w:szCs w:val="20"/>
                <w:highlight w:val="yellow"/>
                <w:lang w:eastAsia="fr-FR"/>
              </w:rPr>
            </w:pPr>
            <w:r w:rsidRPr="00CD5E6F">
              <w:rPr>
                <w:rFonts w:ascii="Arial Narrow" w:hAnsi="Arial Narrow" w:cs="Arial"/>
                <w:sz w:val="20"/>
                <w:szCs w:val="20"/>
                <w:highlight w:val="yellow"/>
                <w:lang w:eastAsia="fr-FR"/>
              </w:rPr>
              <w:t>Constatation in situ et PV des visites sur terrain</w:t>
            </w:r>
          </w:p>
        </w:tc>
        <w:tc>
          <w:tcPr>
            <w:tcW w:w="2835" w:type="dxa"/>
            <w:shd w:val="clear" w:color="auto" w:fill="auto"/>
          </w:tcPr>
          <w:p w14:paraId="06FA12D3" w14:textId="3C8BEEE5" w:rsidR="00950EAB" w:rsidRPr="00901BCE" w:rsidRDefault="00950EAB" w:rsidP="00950EAB">
            <w:pPr>
              <w:spacing w:before="60"/>
              <w:rPr>
                <w:rFonts w:ascii="Arial Narrow" w:hAnsi="Arial Narrow" w:cs="Arial"/>
                <w:sz w:val="20"/>
                <w:szCs w:val="20"/>
                <w:lang w:eastAsia="fr-FR"/>
              </w:rPr>
            </w:pPr>
            <w:r w:rsidRPr="00CD5E6F">
              <w:rPr>
                <w:rFonts w:ascii="Arial Narrow" w:hAnsi="Arial Narrow" w:cs="Arial"/>
                <w:sz w:val="20"/>
                <w:szCs w:val="20"/>
                <w:highlight w:val="yellow"/>
                <w:lang w:eastAsia="fr-FR"/>
              </w:rPr>
              <w:t>A la fin des travaux de construction</w:t>
            </w:r>
          </w:p>
        </w:tc>
      </w:tr>
      <w:tr w:rsidR="00EA0428" w:rsidRPr="00901BCE" w14:paraId="75D31CE7" w14:textId="77777777" w:rsidTr="008B309E">
        <w:tc>
          <w:tcPr>
            <w:tcW w:w="15190" w:type="dxa"/>
            <w:gridSpan w:val="5"/>
            <w:shd w:val="clear" w:color="auto" w:fill="BFBFBF"/>
            <w:tcMar>
              <w:top w:w="43" w:type="dxa"/>
              <w:left w:w="115" w:type="dxa"/>
              <w:right w:w="115" w:type="dxa"/>
            </w:tcMar>
          </w:tcPr>
          <w:p w14:paraId="14A0BF2F" w14:textId="77777777" w:rsidR="00950EAB" w:rsidRPr="00901BCE" w:rsidRDefault="00950EAB" w:rsidP="00950EAB">
            <w:pPr>
              <w:spacing w:before="60"/>
              <w:rPr>
                <w:rFonts w:ascii="Arial Narrow" w:hAnsi="Arial Narrow" w:cs="Arial"/>
                <w:sz w:val="20"/>
                <w:szCs w:val="20"/>
                <w:lang w:eastAsia="fr-FR"/>
              </w:rPr>
            </w:pPr>
            <w:r w:rsidRPr="00901BCE">
              <w:rPr>
                <w:rFonts w:ascii="Arial Narrow" w:hAnsi="Arial Narrow" w:cs="Arial"/>
                <w:b/>
                <w:sz w:val="20"/>
                <w:szCs w:val="20"/>
                <w:lang w:eastAsia="fr-FR"/>
              </w:rPr>
              <w:t>Résultat Opérationnel 1.5 - Infrastructures et outils de gestion d'AP de base en place (Stations administratives, réseau de communications, équipement de terrain)</w:t>
            </w:r>
          </w:p>
        </w:tc>
      </w:tr>
      <w:tr w:rsidR="00EA0428" w:rsidRPr="00901BCE" w14:paraId="0BF3F26D" w14:textId="77777777" w:rsidTr="008B309E">
        <w:tc>
          <w:tcPr>
            <w:tcW w:w="2999" w:type="dxa"/>
            <w:tcMar>
              <w:top w:w="43" w:type="dxa"/>
              <w:left w:w="115" w:type="dxa"/>
              <w:right w:w="115" w:type="dxa"/>
            </w:tcMar>
          </w:tcPr>
          <w:p w14:paraId="2CBD9B53" w14:textId="42981375" w:rsidR="00950EAB" w:rsidRPr="00901BCE" w:rsidRDefault="00950EAB" w:rsidP="00A84614">
            <w:pPr>
              <w:spacing w:before="60"/>
              <w:rPr>
                <w:rFonts w:ascii="Arial Narrow" w:hAnsi="Arial Narrow" w:cs="Arial"/>
                <w:b/>
                <w:sz w:val="20"/>
                <w:szCs w:val="20"/>
                <w:lang w:eastAsia="fr-FR"/>
              </w:rPr>
            </w:pPr>
            <w:r w:rsidRPr="00901BCE">
              <w:rPr>
                <w:rFonts w:ascii="Arial Narrow" w:hAnsi="Arial Narrow" w:cs="Arial"/>
                <w:b/>
                <w:sz w:val="20"/>
                <w:szCs w:val="20"/>
                <w:lang w:eastAsia="fr-FR"/>
              </w:rPr>
              <w:t xml:space="preserve">Résultat de l’activité 1.5.3 – </w:t>
            </w:r>
            <w:r w:rsidRPr="00901BCE">
              <w:rPr>
                <w:rFonts w:ascii="Arial Narrow" w:hAnsi="Arial Narrow" w:cs="Arial"/>
                <w:sz w:val="20"/>
                <w:szCs w:val="20"/>
                <w:lang w:eastAsia="fr-FR"/>
              </w:rPr>
              <w:t>Mise en œuvre du plan</w:t>
            </w:r>
            <w:r w:rsidRPr="00901BCE">
              <w:rPr>
                <w:rFonts w:ascii="Arial Narrow" w:hAnsi="Arial Narrow" w:cs="Arial"/>
                <w:b/>
                <w:sz w:val="20"/>
                <w:szCs w:val="20"/>
                <w:lang w:eastAsia="fr-FR"/>
              </w:rPr>
              <w:t xml:space="preserve"> </w:t>
            </w:r>
            <w:r w:rsidR="00A84614" w:rsidRPr="00901BCE">
              <w:rPr>
                <w:rFonts w:ascii="Arial Narrow" w:hAnsi="Arial Narrow" w:cs="Arial"/>
                <w:sz w:val="20"/>
                <w:szCs w:val="20"/>
                <w:lang w:eastAsia="fr-FR"/>
              </w:rPr>
              <w:t>de construction infrastructures</w:t>
            </w:r>
          </w:p>
        </w:tc>
        <w:tc>
          <w:tcPr>
            <w:tcW w:w="9356" w:type="dxa"/>
            <w:gridSpan w:val="3"/>
            <w:tcMar>
              <w:top w:w="43" w:type="dxa"/>
              <w:left w:w="115" w:type="dxa"/>
              <w:right w:w="115" w:type="dxa"/>
            </w:tcMar>
            <w:vAlign w:val="center"/>
          </w:tcPr>
          <w:p w14:paraId="00FC86A3" w14:textId="77777777" w:rsidR="00950EAB" w:rsidRPr="00901BCE" w:rsidRDefault="00950EAB" w:rsidP="00950EAB">
            <w:pPr>
              <w:spacing w:after="0"/>
              <w:rPr>
                <w:rFonts w:ascii="Arial Narrow" w:hAnsi="Arial Narrow" w:cs="Calibri"/>
                <w:sz w:val="20"/>
                <w:szCs w:val="20"/>
              </w:rPr>
            </w:pPr>
            <w:r w:rsidRPr="00901BCE">
              <w:rPr>
                <w:rFonts w:ascii="Arial Narrow" w:hAnsi="Arial Narrow" w:cs="Calibri"/>
                <w:sz w:val="20"/>
                <w:szCs w:val="20"/>
              </w:rPr>
              <w:t>Infrastructures identifiées par site construites selon le plan élaboré et outils de gestion des AP produits.</w:t>
            </w:r>
          </w:p>
        </w:tc>
        <w:tc>
          <w:tcPr>
            <w:tcW w:w="2835" w:type="dxa"/>
            <w:tcMar>
              <w:top w:w="43" w:type="dxa"/>
              <w:left w:w="115" w:type="dxa"/>
              <w:right w:w="115" w:type="dxa"/>
            </w:tcMar>
            <w:vAlign w:val="center"/>
          </w:tcPr>
          <w:p w14:paraId="72C5D9A1" w14:textId="5CF11F12" w:rsidR="00950EAB" w:rsidRPr="00901BCE" w:rsidRDefault="004E1B39" w:rsidP="00950EAB">
            <w:pPr>
              <w:spacing w:before="60"/>
              <w:rPr>
                <w:rFonts w:ascii="Arial Narrow" w:hAnsi="Arial Narrow" w:cs="Arial"/>
                <w:sz w:val="20"/>
                <w:szCs w:val="20"/>
                <w:lang w:eastAsia="fr-FR"/>
              </w:rPr>
            </w:pPr>
            <w:r w:rsidRPr="00901BCE">
              <w:rPr>
                <w:rFonts w:ascii="Arial Narrow" w:hAnsi="Arial Narrow" w:cs="Arial"/>
                <w:sz w:val="20"/>
                <w:szCs w:val="20"/>
                <w:lang w:eastAsia="fr-FR"/>
              </w:rPr>
              <w:t>Date de début : Avril 2015</w:t>
            </w:r>
          </w:p>
          <w:p w14:paraId="2B3ADB18" w14:textId="632A7B02" w:rsidR="00950EAB" w:rsidRPr="00901BCE" w:rsidRDefault="00950EAB" w:rsidP="004E1B39">
            <w:pPr>
              <w:rPr>
                <w:rFonts w:ascii="Arial Narrow" w:hAnsi="Arial Narrow" w:cs="Arial"/>
                <w:sz w:val="20"/>
                <w:szCs w:val="20"/>
                <w:lang w:eastAsia="fr-FR"/>
              </w:rPr>
            </w:pPr>
            <w:r w:rsidRPr="00901BCE">
              <w:rPr>
                <w:rFonts w:ascii="Arial Narrow" w:hAnsi="Arial Narrow" w:cs="Arial"/>
                <w:sz w:val="20"/>
                <w:szCs w:val="20"/>
                <w:lang w:eastAsia="fr-FR"/>
              </w:rPr>
              <w:t xml:space="preserve">Date de fin : </w:t>
            </w:r>
            <w:r w:rsidR="004E1B39" w:rsidRPr="00901BCE">
              <w:rPr>
                <w:rFonts w:ascii="Arial Narrow" w:hAnsi="Arial Narrow" w:cs="Arial"/>
                <w:sz w:val="20"/>
                <w:szCs w:val="20"/>
                <w:lang w:eastAsia="fr-FR"/>
              </w:rPr>
              <w:t>Juin</w:t>
            </w:r>
            <w:r w:rsidRPr="00901BCE">
              <w:rPr>
                <w:rFonts w:ascii="Arial Narrow" w:hAnsi="Arial Narrow" w:cs="Arial"/>
                <w:sz w:val="20"/>
                <w:szCs w:val="20"/>
                <w:lang w:eastAsia="fr-FR"/>
              </w:rPr>
              <w:t xml:space="preserve"> 201</w:t>
            </w:r>
            <w:r w:rsidR="004E1B39" w:rsidRPr="00901BCE">
              <w:rPr>
                <w:rFonts w:ascii="Arial Narrow" w:hAnsi="Arial Narrow" w:cs="Arial"/>
                <w:sz w:val="20"/>
                <w:szCs w:val="20"/>
                <w:lang w:eastAsia="fr-FR"/>
              </w:rPr>
              <w:t>5</w:t>
            </w:r>
          </w:p>
        </w:tc>
      </w:tr>
      <w:tr w:rsidR="00EA0428" w:rsidRPr="00901BCE" w14:paraId="15CEB270" w14:textId="77777777" w:rsidTr="008B309E">
        <w:tc>
          <w:tcPr>
            <w:tcW w:w="2999" w:type="dxa"/>
            <w:tcMar>
              <w:top w:w="43" w:type="dxa"/>
              <w:left w:w="115" w:type="dxa"/>
              <w:right w:w="115" w:type="dxa"/>
            </w:tcMar>
          </w:tcPr>
          <w:p w14:paraId="28A7F6BF" w14:textId="77777777" w:rsidR="00950EAB" w:rsidRPr="00901BCE" w:rsidRDefault="00950EAB" w:rsidP="00950EAB">
            <w:pPr>
              <w:spacing w:before="60"/>
              <w:rPr>
                <w:rFonts w:ascii="Arial Narrow" w:hAnsi="Arial Narrow" w:cs="Arial"/>
                <w:i/>
                <w:sz w:val="20"/>
                <w:szCs w:val="20"/>
                <w:lang w:eastAsia="fr-FR"/>
              </w:rPr>
            </w:pPr>
            <w:r w:rsidRPr="00901BCE">
              <w:rPr>
                <w:rFonts w:ascii="Arial Narrow" w:hAnsi="Arial Narrow" w:cs="Arial"/>
                <w:b/>
                <w:sz w:val="20"/>
                <w:szCs w:val="20"/>
                <w:lang w:eastAsia="fr-FR"/>
              </w:rPr>
              <w:lastRenderedPageBreak/>
              <w:t xml:space="preserve">Objet </w:t>
            </w:r>
          </w:p>
        </w:tc>
        <w:tc>
          <w:tcPr>
            <w:tcW w:w="12191" w:type="dxa"/>
            <w:gridSpan w:val="4"/>
            <w:tcMar>
              <w:top w:w="43" w:type="dxa"/>
              <w:left w:w="115" w:type="dxa"/>
              <w:right w:w="115" w:type="dxa"/>
            </w:tcMar>
            <w:vAlign w:val="center"/>
          </w:tcPr>
          <w:p w14:paraId="4EB1CB3D" w14:textId="252019CA" w:rsidR="00950EAB" w:rsidRPr="00901BCE" w:rsidRDefault="00950EAB" w:rsidP="00A84614">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Mettre en œuvre les activités inscrites dans le plan de mise en œuvre des infrastructures et outils de gestion identifiés </w:t>
            </w:r>
          </w:p>
        </w:tc>
      </w:tr>
      <w:tr w:rsidR="00EA0428" w:rsidRPr="00901BCE" w14:paraId="1590FCAC" w14:textId="77777777" w:rsidTr="008B309E">
        <w:tc>
          <w:tcPr>
            <w:tcW w:w="2999" w:type="dxa"/>
            <w:tcMar>
              <w:top w:w="43" w:type="dxa"/>
              <w:left w:w="115" w:type="dxa"/>
              <w:right w:w="115" w:type="dxa"/>
            </w:tcMar>
          </w:tcPr>
          <w:p w14:paraId="35A02CE8" w14:textId="77777777" w:rsidR="00950EAB" w:rsidRPr="00901BCE" w:rsidRDefault="00950EAB" w:rsidP="00950EAB">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p w14:paraId="5CE79F4A" w14:textId="77777777" w:rsidR="00950EAB" w:rsidRPr="00901BCE" w:rsidRDefault="00950EAB" w:rsidP="00950EAB">
            <w:pPr>
              <w:rPr>
                <w:rFonts w:ascii="Arial Narrow" w:hAnsi="Arial Narrow" w:cs="Arial"/>
                <w:i/>
                <w:sz w:val="20"/>
                <w:szCs w:val="20"/>
                <w:lang w:eastAsia="fr-FR"/>
              </w:rPr>
            </w:pPr>
          </w:p>
        </w:tc>
        <w:tc>
          <w:tcPr>
            <w:tcW w:w="12191" w:type="dxa"/>
            <w:gridSpan w:val="4"/>
            <w:tcMar>
              <w:top w:w="43" w:type="dxa"/>
              <w:left w:w="115" w:type="dxa"/>
              <w:right w:w="115" w:type="dxa"/>
            </w:tcMar>
            <w:vAlign w:val="center"/>
          </w:tcPr>
          <w:p w14:paraId="2C059113" w14:textId="77777777" w:rsidR="00BE2777" w:rsidRPr="00901BCE" w:rsidRDefault="00BE2777" w:rsidP="00BE2777">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En 2014, les besoins d'infrastructures et d'outils de gestion des AP : Stations administratives, réseau de communications et équipements de terrain. Cette activité a été menée au niveau de la NAP CMK ont été identifiés de manière participative avec les parties prenantes aboutissant à la liste des infrastructures et outils de gestion indispensables pour le fonctionnement chaque acteur. </w:t>
            </w:r>
          </w:p>
          <w:p w14:paraId="3CD6C003" w14:textId="2AB5EADB" w:rsidR="00950EAB" w:rsidRPr="00901BCE" w:rsidRDefault="00BE2777" w:rsidP="00A4357F">
            <w:pPr>
              <w:spacing w:before="60"/>
              <w:rPr>
                <w:rFonts w:ascii="Arial Narrow" w:hAnsi="Arial Narrow" w:cs="Arial"/>
                <w:sz w:val="20"/>
                <w:szCs w:val="20"/>
                <w:lang w:eastAsia="fr-FR"/>
              </w:rPr>
            </w:pPr>
            <w:r w:rsidRPr="00901BCE">
              <w:rPr>
                <w:rFonts w:ascii="Arial Narrow" w:hAnsi="Arial Narrow" w:cs="Arial"/>
                <w:sz w:val="20"/>
                <w:szCs w:val="20"/>
                <w:lang w:eastAsia="fr-FR"/>
              </w:rPr>
              <w:t>A l’issue de cette identification, un plan de mise en œuvre des infrastructures a été validé à travers un atelier avec toutes les parties prenantes. Il en est de même pour le plan de production des outils de gestion des AP.</w:t>
            </w:r>
            <w:r w:rsidR="00A4357F" w:rsidRPr="00901BCE">
              <w:rPr>
                <w:rFonts w:ascii="Arial Narrow" w:hAnsi="Arial Narrow" w:cs="Arial"/>
                <w:sz w:val="20"/>
                <w:szCs w:val="20"/>
                <w:lang w:eastAsia="fr-FR"/>
              </w:rPr>
              <w:t xml:space="preserve"> Aussi, cette année sera consacrée à la construction de ces </w:t>
            </w:r>
            <w:r w:rsidR="00950EAB" w:rsidRPr="00901BCE">
              <w:rPr>
                <w:rFonts w:ascii="Arial Narrow" w:hAnsi="Arial Narrow" w:cs="Arial"/>
                <w:sz w:val="20"/>
                <w:szCs w:val="20"/>
                <w:lang w:eastAsia="fr-FR"/>
              </w:rPr>
              <w:t xml:space="preserve"> </w:t>
            </w:r>
            <w:r w:rsidR="00A4357F" w:rsidRPr="00901BCE">
              <w:rPr>
                <w:rFonts w:ascii="Arial Narrow" w:hAnsi="Arial Narrow" w:cs="Arial"/>
                <w:sz w:val="20"/>
                <w:szCs w:val="20"/>
                <w:lang w:eastAsia="fr-FR"/>
              </w:rPr>
              <w:t xml:space="preserve">infrastructures et à la production des outils de gestion des AP. </w:t>
            </w:r>
          </w:p>
        </w:tc>
      </w:tr>
      <w:tr w:rsidR="00EA0428" w:rsidRPr="00901BCE" w14:paraId="3338FEA5" w14:textId="77777777" w:rsidTr="008B309E">
        <w:tc>
          <w:tcPr>
            <w:tcW w:w="4842" w:type="dxa"/>
            <w:gridSpan w:val="2"/>
            <w:tcMar>
              <w:top w:w="43" w:type="dxa"/>
              <w:left w:w="115" w:type="dxa"/>
              <w:right w:w="115" w:type="dxa"/>
            </w:tcMar>
          </w:tcPr>
          <w:p w14:paraId="763A1432"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Critères de qualité</w:t>
            </w:r>
          </w:p>
        </w:tc>
        <w:tc>
          <w:tcPr>
            <w:tcW w:w="3402" w:type="dxa"/>
          </w:tcPr>
          <w:p w14:paraId="2D25A778"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La méthode de mesure de la qualité</w:t>
            </w:r>
          </w:p>
        </w:tc>
        <w:tc>
          <w:tcPr>
            <w:tcW w:w="4111" w:type="dxa"/>
          </w:tcPr>
          <w:p w14:paraId="18967040"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tcPr>
          <w:p w14:paraId="5E5D0FEE"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Date de l’évaluation</w:t>
            </w:r>
          </w:p>
        </w:tc>
      </w:tr>
      <w:tr w:rsidR="00EA0428" w:rsidRPr="00901BCE" w14:paraId="7931101E" w14:textId="77777777" w:rsidTr="008B309E">
        <w:tc>
          <w:tcPr>
            <w:tcW w:w="4842" w:type="dxa"/>
            <w:gridSpan w:val="2"/>
            <w:tcMar>
              <w:top w:w="43" w:type="dxa"/>
              <w:left w:w="115" w:type="dxa"/>
              <w:right w:w="115" w:type="dxa"/>
            </w:tcMar>
          </w:tcPr>
          <w:p w14:paraId="2C8DC9F9" w14:textId="77777777" w:rsidR="00950EAB" w:rsidRPr="00CD5E6F" w:rsidRDefault="00950EAB" w:rsidP="00950EAB">
            <w:pPr>
              <w:spacing w:before="60"/>
              <w:rPr>
                <w:rFonts w:ascii="Arial Narrow" w:hAnsi="Arial Narrow" w:cs="Arial"/>
                <w:sz w:val="20"/>
                <w:szCs w:val="20"/>
                <w:highlight w:val="yellow"/>
                <w:lang w:eastAsia="fr-FR"/>
              </w:rPr>
            </w:pPr>
            <w:r w:rsidRPr="00CD5E6F">
              <w:rPr>
                <w:rFonts w:ascii="Arial Narrow" w:hAnsi="Arial Narrow" w:cs="Arial"/>
                <w:sz w:val="20"/>
                <w:szCs w:val="20"/>
                <w:highlight w:val="yellow"/>
                <w:lang w:eastAsia="fr-FR"/>
              </w:rPr>
              <w:t xml:space="preserve">Infrastructures suivant les normes et critères définis le BDQE ou Bordereau de Détails Quantitatifs et Estimatifs </w:t>
            </w:r>
          </w:p>
        </w:tc>
        <w:tc>
          <w:tcPr>
            <w:tcW w:w="3402" w:type="dxa"/>
          </w:tcPr>
          <w:p w14:paraId="568A1A9D" w14:textId="77777777" w:rsidR="00950EAB" w:rsidRPr="00CD5E6F" w:rsidRDefault="00950EAB" w:rsidP="00950EAB">
            <w:pPr>
              <w:spacing w:before="60"/>
              <w:rPr>
                <w:rFonts w:ascii="Arial Narrow" w:hAnsi="Arial Narrow" w:cs="Arial"/>
                <w:sz w:val="20"/>
                <w:szCs w:val="20"/>
                <w:highlight w:val="yellow"/>
                <w:lang w:eastAsia="fr-FR"/>
              </w:rPr>
            </w:pPr>
            <w:r w:rsidRPr="00CD5E6F">
              <w:rPr>
                <w:rFonts w:ascii="Arial Narrow" w:hAnsi="Arial Narrow" w:cs="Arial"/>
                <w:sz w:val="20"/>
                <w:szCs w:val="20"/>
                <w:highlight w:val="yellow"/>
                <w:lang w:eastAsia="fr-FR"/>
              </w:rPr>
              <w:t xml:space="preserve">Vérification sur site des infrastructures, observation des différents ouvrages </w:t>
            </w:r>
          </w:p>
        </w:tc>
        <w:tc>
          <w:tcPr>
            <w:tcW w:w="4111" w:type="dxa"/>
          </w:tcPr>
          <w:p w14:paraId="0B2BEBFB" w14:textId="77777777" w:rsidR="00950EAB" w:rsidRPr="00CD5E6F" w:rsidRDefault="00950EAB" w:rsidP="00950EAB">
            <w:pPr>
              <w:rPr>
                <w:rFonts w:ascii="Arial Narrow" w:hAnsi="Arial Narrow" w:cs="Arial"/>
                <w:sz w:val="20"/>
                <w:szCs w:val="20"/>
                <w:highlight w:val="yellow"/>
                <w:lang w:eastAsia="fr-FR"/>
              </w:rPr>
            </w:pPr>
            <w:r w:rsidRPr="00CD5E6F">
              <w:rPr>
                <w:rFonts w:ascii="Arial Narrow" w:hAnsi="Arial Narrow" w:cs="Arial"/>
                <w:sz w:val="20"/>
                <w:szCs w:val="20"/>
                <w:highlight w:val="yellow"/>
                <w:lang w:eastAsia="fr-FR"/>
              </w:rPr>
              <w:t>Constatation in situ et PV des visites sur terrain</w:t>
            </w:r>
          </w:p>
        </w:tc>
        <w:tc>
          <w:tcPr>
            <w:tcW w:w="2835" w:type="dxa"/>
          </w:tcPr>
          <w:p w14:paraId="2F08A1B9" w14:textId="77777777" w:rsidR="00950EAB" w:rsidRPr="00901BCE" w:rsidRDefault="00950EAB" w:rsidP="00950EAB">
            <w:pPr>
              <w:spacing w:before="60"/>
              <w:rPr>
                <w:rFonts w:ascii="Arial Narrow" w:hAnsi="Arial Narrow" w:cs="Arial"/>
                <w:sz w:val="20"/>
                <w:szCs w:val="20"/>
                <w:lang w:eastAsia="fr-FR"/>
              </w:rPr>
            </w:pPr>
            <w:r w:rsidRPr="00CD5E6F">
              <w:rPr>
                <w:rFonts w:ascii="Arial Narrow" w:hAnsi="Arial Narrow" w:cs="Arial"/>
                <w:sz w:val="20"/>
                <w:szCs w:val="20"/>
                <w:highlight w:val="yellow"/>
                <w:lang w:eastAsia="fr-FR"/>
              </w:rPr>
              <w:t>A la fin des travaux de construction</w:t>
            </w:r>
          </w:p>
        </w:tc>
      </w:tr>
      <w:tr w:rsidR="00EA0428" w:rsidRPr="00901BCE" w14:paraId="596D6C43" w14:textId="77777777" w:rsidTr="008B309E">
        <w:tc>
          <w:tcPr>
            <w:tcW w:w="15190" w:type="dxa"/>
            <w:gridSpan w:val="5"/>
            <w:shd w:val="clear" w:color="auto" w:fill="BFBFBF"/>
            <w:tcMar>
              <w:top w:w="43" w:type="dxa"/>
              <w:left w:w="115" w:type="dxa"/>
              <w:right w:w="115" w:type="dxa"/>
            </w:tcMar>
          </w:tcPr>
          <w:p w14:paraId="6A444DE6" w14:textId="77777777" w:rsidR="00950EAB" w:rsidRPr="00901BCE" w:rsidRDefault="00950EAB" w:rsidP="00950EAB">
            <w:pPr>
              <w:spacing w:before="60"/>
              <w:rPr>
                <w:rFonts w:ascii="Arial Narrow" w:hAnsi="Arial Narrow" w:cs="Arial"/>
                <w:sz w:val="20"/>
                <w:szCs w:val="20"/>
                <w:lang w:eastAsia="fr-FR"/>
              </w:rPr>
            </w:pPr>
            <w:r w:rsidRPr="00901BCE">
              <w:rPr>
                <w:rFonts w:ascii="Arial Narrow" w:hAnsi="Arial Narrow" w:cs="Arial"/>
                <w:b/>
                <w:sz w:val="20"/>
                <w:szCs w:val="20"/>
                <w:lang w:eastAsia="fr-FR"/>
              </w:rPr>
              <w:t>Résultat Opérationnel 1.6 - Systèmes de suivi institués</w:t>
            </w:r>
          </w:p>
        </w:tc>
      </w:tr>
      <w:tr w:rsidR="00EA0428" w:rsidRPr="00901BCE" w14:paraId="74602238" w14:textId="77777777" w:rsidTr="008B309E">
        <w:tc>
          <w:tcPr>
            <w:tcW w:w="2999" w:type="dxa"/>
            <w:tcMar>
              <w:top w:w="43" w:type="dxa"/>
              <w:left w:w="115" w:type="dxa"/>
              <w:right w:w="115" w:type="dxa"/>
            </w:tcMar>
          </w:tcPr>
          <w:p w14:paraId="55DF1BE8" w14:textId="77777777" w:rsidR="00950EAB" w:rsidRPr="00901BCE" w:rsidRDefault="00950EAB" w:rsidP="00950EAB">
            <w:pPr>
              <w:spacing w:before="60"/>
              <w:jc w:val="left"/>
              <w:rPr>
                <w:rFonts w:ascii="Arial Narrow" w:hAnsi="Arial Narrow" w:cs="Arial"/>
                <w:b/>
                <w:sz w:val="20"/>
                <w:szCs w:val="20"/>
                <w:lang w:eastAsia="fr-FR"/>
              </w:rPr>
            </w:pPr>
            <w:r w:rsidRPr="00901BCE">
              <w:rPr>
                <w:rFonts w:ascii="Arial Narrow" w:hAnsi="Arial Narrow" w:cs="Arial"/>
                <w:b/>
                <w:sz w:val="20"/>
                <w:szCs w:val="20"/>
                <w:lang w:eastAsia="fr-FR"/>
              </w:rPr>
              <w:t xml:space="preserve">Résultat de l’activité 1.6.1 - </w:t>
            </w:r>
            <w:r w:rsidRPr="00901BCE">
              <w:rPr>
                <w:rFonts w:ascii="Arial Narrow" w:hAnsi="Arial Narrow" w:cs="Arial"/>
                <w:sz w:val="20"/>
                <w:szCs w:val="20"/>
                <w:lang w:eastAsia="fr-FR"/>
              </w:rPr>
              <w:t>Elaboration Système de suivi</w:t>
            </w:r>
          </w:p>
        </w:tc>
        <w:tc>
          <w:tcPr>
            <w:tcW w:w="9356" w:type="dxa"/>
            <w:gridSpan w:val="3"/>
            <w:tcMar>
              <w:top w:w="43" w:type="dxa"/>
              <w:left w:w="115" w:type="dxa"/>
              <w:right w:w="115" w:type="dxa"/>
            </w:tcMar>
            <w:vAlign w:val="center"/>
          </w:tcPr>
          <w:p w14:paraId="6B3E7DC1" w14:textId="77777777" w:rsidR="00950EAB" w:rsidRPr="00901BCE" w:rsidRDefault="00950EAB" w:rsidP="00950EAB">
            <w:pPr>
              <w:rPr>
                <w:rFonts w:ascii="Arial Narrow" w:hAnsi="Arial Narrow" w:cs="Arial"/>
                <w:iCs/>
                <w:sz w:val="20"/>
                <w:szCs w:val="20"/>
                <w:lang w:eastAsia="fr-FR"/>
              </w:rPr>
            </w:pPr>
            <w:r w:rsidRPr="00901BCE">
              <w:rPr>
                <w:rFonts w:ascii="Arial Narrow" w:hAnsi="Arial Narrow" w:cs="Arial"/>
                <w:bCs/>
                <w:sz w:val="20"/>
                <w:szCs w:val="20"/>
              </w:rPr>
              <w:t>Système de suivi-évaluation intégrant les outils du GEF et PNUD opérationnel</w:t>
            </w:r>
          </w:p>
        </w:tc>
        <w:tc>
          <w:tcPr>
            <w:tcW w:w="2835" w:type="dxa"/>
            <w:tcMar>
              <w:top w:w="43" w:type="dxa"/>
              <w:left w:w="115" w:type="dxa"/>
              <w:right w:w="115" w:type="dxa"/>
            </w:tcMar>
          </w:tcPr>
          <w:p w14:paraId="576B3339" w14:textId="2C75A4EF" w:rsidR="00950EAB" w:rsidRPr="00901BCE" w:rsidRDefault="00DF4CBF" w:rsidP="00950EAB">
            <w:pPr>
              <w:spacing w:before="60"/>
              <w:rPr>
                <w:rFonts w:ascii="Arial Narrow" w:hAnsi="Arial Narrow" w:cs="Arial"/>
                <w:sz w:val="20"/>
                <w:szCs w:val="20"/>
                <w:lang w:eastAsia="fr-FR"/>
              </w:rPr>
            </w:pPr>
            <w:r w:rsidRPr="00901BCE">
              <w:rPr>
                <w:rFonts w:ascii="Arial Narrow" w:hAnsi="Arial Narrow" w:cs="Arial"/>
                <w:sz w:val="20"/>
                <w:szCs w:val="20"/>
                <w:lang w:eastAsia="fr-FR"/>
              </w:rPr>
              <w:t>Date de début : Janvier 2015</w:t>
            </w:r>
          </w:p>
          <w:p w14:paraId="4698F0F1" w14:textId="637C2C44" w:rsidR="00950EAB" w:rsidRPr="00901BCE" w:rsidRDefault="00950EAB" w:rsidP="00DF4CBF">
            <w:pPr>
              <w:rPr>
                <w:rFonts w:ascii="Arial Narrow" w:hAnsi="Arial Narrow" w:cs="Arial"/>
                <w:sz w:val="20"/>
                <w:szCs w:val="20"/>
                <w:lang w:eastAsia="fr-FR"/>
              </w:rPr>
            </w:pPr>
            <w:r w:rsidRPr="00901BCE">
              <w:rPr>
                <w:rFonts w:ascii="Arial Narrow" w:hAnsi="Arial Narrow" w:cs="Arial"/>
                <w:sz w:val="20"/>
                <w:szCs w:val="20"/>
                <w:lang w:eastAsia="fr-FR"/>
              </w:rPr>
              <w:t xml:space="preserve">Date de fin : </w:t>
            </w:r>
            <w:r w:rsidR="00DF4CBF" w:rsidRPr="00901BCE">
              <w:rPr>
                <w:rFonts w:ascii="Arial Narrow" w:hAnsi="Arial Narrow" w:cs="Arial"/>
                <w:sz w:val="20"/>
                <w:szCs w:val="20"/>
                <w:lang w:eastAsia="fr-FR"/>
              </w:rPr>
              <w:t>Juin</w:t>
            </w:r>
            <w:r w:rsidRPr="00901BCE">
              <w:rPr>
                <w:rFonts w:ascii="Arial Narrow" w:hAnsi="Arial Narrow" w:cs="Arial"/>
                <w:sz w:val="20"/>
                <w:szCs w:val="20"/>
                <w:lang w:eastAsia="fr-FR"/>
              </w:rPr>
              <w:t xml:space="preserve"> 201</w:t>
            </w:r>
            <w:r w:rsidR="00DF4CBF" w:rsidRPr="00901BCE">
              <w:rPr>
                <w:rFonts w:ascii="Arial Narrow" w:hAnsi="Arial Narrow" w:cs="Arial"/>
                <w:sz w:val="20"/>
                <w:szCs w:val="20"/>
                <w:lang w:eastAsia="fr-FR"/>
              </w:rPr>
              <w:t>5</w:t>
            </w:r>
          </w:p>
        </w:tc>
      </w:tr>
      <w:tr w:rsidR="00EA0428" w:rsidRPr="00901BCE" w14:paraId="7EB1626E" w14:textId="77777777" w:rsidTr="008B309E">
        <w:tc>
          <w:tcPr>
            <w:tcW w:w="2999" w:type="dxa"/>
            <w:tcMar>
              <w:top w:w="43" w:type="dxa"/>
              <w:left w:w="115" w:type="dxa"/>
              <w:right w:w="115" w:type="dxa"/>
            </w:tcMar>
          </w:tcPr>
          <w:p w14:paraId="270DA1ED" w14:textId="77777777" w:rsidR="00950EAB" w:rsidRPr="00901BCE" w:rsidRDefault="00950EAB" w:rsidP="00950EAB">
            <w:pPr>
              <w:spacing w:before="6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tcMar>
              <w:top w:w="43" w:type="dxa"/>
              <w:left w:w="115" w:type="dxa"/>
              <w:right w:w="115" w:type="dxa"/>
            </w:tcMar>
          </w:tcPr>
          <w:p w14:paraId="5109C402" w14:textId="77777777" w:rsidR="00950EAB" w:rsidRPr="00901BCE" w:rsidRDefault="00950EAB" w:rsidP="00950EAB">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Elaborer un système de suivi tenant compte des outils de suivi du GEF, du PNUD, du SAPM basés sur UICN/ WCPA et des besoins d'informations pour le suivi analytique de la mise en œuvre de </w:t>
            </w:r>
            <w:proofErr w:type="spellStart"/>
            <w:r w:rsidRPr="00901BCE">
              <w:rPr>
                <w:rFonts w:ascii="Arial Narrow" w:hAnsi="Arial Narrow" w:cs="Arial"/>
                <w:sz w:val="20"/>
                <w:szCs w:val="20"/>
                <w:lang w:eastAsia="fr-FR"/>
              </w:rPr>
              <w:t>PoWPA</w:t>
            </w:r>
            <w:proofErr w:type="spellEnd"/>
          </w:p>
        </w:tc>
      </w:tr>
      <w:tr w:rsidR="00EA0428" w:rsidRPr="00901BCE" w14:paraId="2A380DAB" w14:textId="77777777" w:rsidTr="008B309E">
        <w:tc>
          <w:tcPr>
            <w:tcW w:w="2999" w:type="dxa"/>
            <w:tcMar>
              <w:top w:w="43" w:type="dxa"/>
              <w:left w:w="115" w:type="dxa"/>
              <w:right w:w="115" w:type="dxa"/>
            </w:tcMar>
          </w:tcPr>
          <w:p w14:paraId="761A10C4" w14:textId="77777777" w:rsidR="00950EAB" w:rsidRPr="00901BCE" w:rsidRDefault="00950EAB" w:rsidP="00950EAB">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tc>
        <w:tc>
          <w:tcPr>
            <w:tcW w:w="12191" w:type="dxa"/>
            <w:gridSpan w:val="4"/>
            <w:tcMar>
              <w:top w:w="43" w:type="dxa"/>
              <w:left w:w="115" w:type="dxa"/>
              <w:right w:w="115" w:type="dxa"/>
            </w:tcMar>
          </w:tcPr>
          <w:p w14:paraId="61022450" w14:textId="06BA0EA5" w:rsidR="00950EAB" w:rsidRPr="00901BCE" w:rsidRDefault="00950EAB" w:rsidP="005044F1">
            <w:pPr>
              <w:spacing w:before="60"/>
              <w:rPr>
                <w:rFonts w:ascii="Arial Narrow" w:hAnsi="Arial Narrow" w:cs="Arial"/>
                <w:bCs/>
                <w:sz w:val="20"/>
                <w:szCs w:val="20"/>
              </w:rPr>
            </w:pPr>
            <w:r w:rsidRPr="00901BCE">
              <w:rPr>
                <w:rFonts w:ascii="Arial Narrow" w:hAnsi="Arial Narrow" w:cs="Arial"/>
                <w:bCs/>
                <w:sz w:val="20"/>
                <w:szCs w:val="20"/>
              </w:rPr>
              <w:t xml:space="preserve">Elaborer un système de suivi tenant compte des outils du GEF, du PNUD, du SAPM, du </w:t>
            </w:r>
            <w:proofErr w:type="spellStart"/>
            <w:r w:rsidRPr="00901BCE">
              <w:rPr>
                <w:rFonts w:ascii="Arial Narrow" w:hAnsi="Arial Narrow" w:cs="Arial"/>
                <w:bCs/>
                <w:sz w:val="20"/>
                <w:szCs w:val="20"/>
              </w:rPr>
              <w:t>PoWPA</w:t>
            </w:r>
            <w:proofErr w:type="spellEnd"/>
            <w:r w:rsidRPr="00901BCE">
              <w:rPr>
                <w:rFonts w:ascii="Arial Narrow" w:hAnsi="Arial Narrow" w:cs="Arial"/>
                <w:bCs/>
                <w:sz w:val="20"/>
                <w:szCs w:val="20"/>
              </w:rPr>
              <w:t xml:space="preserve">. Pour se faire, </w:t>
            </w:r>
            <w:r w:rsidR="00F01492" w:rsidRPr="00901BCE">
              <w:rPr>
                <w:rFonts w:ascii="Arial Narrow" w:hAnsi="Arial Narrow" w:cs="Arial"/>
                <w:bCs/>
                <w:sz w:val="20"/>
                <w:szCs w:val="20"/>
              </w:rPr>
              <w:t>deux</w:t>
            </w:r>
            <w:r w:rsidRPr="00901BCE">
              <w:rPr>
                <w:rFonts w:ascii="Arial Narrow" w:hAnsi="Arial Narrow" w:cs="Arial"/>
                <w:bCs/>
                <w:sz w:val="20"/>
                <w:szCs w:val="20"/>
              </w:rPr>
              <w:t xml:space="preserve"> ateliers de travail de conception </w:t>
            </w:r>
            <w:r w:rsidR="00F01492" w:rsidRPr="00901BCE">
              <w:rPr>
                <w:rFonts w:ascii="Arial Narrow" w:hAnsi="Arial Narrow" w:cs="Arial"/>
                <w:bCs/>
                <w:sz w:val="20"/>
                <w:szCs w:val="20"/>
              </w:rPr>
              <w:t>ont été</w:t>
            </w:r>
            <w:r w:rsidRPr="00901BCE">
              <w:rPr>
                <w:rFonts w:ascii="Arial Narrow" w:hAnsi="Arial Narrow" w:cs="Arial"/>
                <w:bCs/>
                <w:sz w:val="20"/>
                <w:szCs w:val="20"/>
              </w:rPr>
              <w:t xml:space="preserve"> organis</w:t>
            </w:r>
            <w:r w:rsidR="00F01492" w:rsidRPr="00901BCE">
              <w:rPr>
                <w:rFonts w:ascii="Arial Narrow" w:hAnsi="Arial Narrow" w:cs="Arial"/>
                <w:bCs/>
                <w:sz w:val="20"/>
                <w:szCs w:val="20"/>
              </w:rPr>
              <w:t xml:space="preserve">és en 2014 regroupant tous les acteurs principaux du Projet aboutissant à la constitution des éléments indispensables à la conception du Progiciel </w:t>
            </w:r>
            <w:r w:rsidR="00681095" w:rsidRPr="00901BCE">
              <w:rPr>
                <w:rFonts w:ascii="Arial Narrow" w:hAnsi="Arial Narrow" w:cs="Arial"/>
                <w:bCs/>
                <w:sz w:val="20"/>
                <w:szCs w:val="20"/>
              </w:rPr>
              <w:t xml:space="preserve">SGBD </w:t>
            </w:r>
            <w:r w:rsidR="00DF4CBF" w:rsidRPr="00901BCE">
              <w:rPr>
                <w:rFonts w:ascii="Arial Narrow" w:hAnsi="Arial Narrow" w:cs="Arial"/>
                <w:bCs/>
                <w:sz w:val="20"/>
                <w:szCs w:val="20"/>
              </w:rPr>
              <w:t>pour la gestion des données et informations</w:t>
            </w:r>
            <w:r w:rsidR="00F01492" w:rsidRPr="00901BCE">
              <w:rPr>
                <w:rFonts w:ascii="Arial Narrow" w:hAnsi="Arial Narrow" w:cs="Arial"/>
                <w:bCs/>
                <w:sz w:val="20"/>
                <w:szCs w:val="20"/>
              </w:rPr>
              <w:t xml:space="preserve"> du Projet</w:t>
            </w:r>
            <w:r w:rsidRPr="00901BCE">
              <w:rPr>
                <w:rFonts w:ascii="Arial Narrow" w:hAnsi="Arial Narrow" w:cs="Arial"/>
                <w:bCs/>
                <w:sz w:val="20"/>
                <w:szCs w:val="20"/>
              </w:rPr>
              <w:t xml:space="preserve">. Ce système doit par ailleurs intégrer les outputs des diverses études sur l’état initial des sites, du METT et des autres thématiques sur les écosystèmes, le socio-culturel, l’économique </w:t>
            </w:r>
            <w:r w:rsidR="00F01492" w:rsidRPr="00901BCE">
              <w:rPr>
                <w:rFonts w:ascii="Arial Narrow" w:hAnsi="Arial Narrow" w:cs="Arial"/>
                <w:bCs/>
                <w:sz w:val="20"/>
                <w:szCs w:val="20"/>
              </w:rPr>
              <w:t>…</w:t>
            </w:r>
            <w:r w:rsidRPr="00901BCE">
              <w:rPr>
                <w:rFonts w:ascii="Arial Narrow" w:hAnsi="Arial Narrow" w:cs="Arial"/>
                <w:bCs/>
                <w:sz w:val="20"/>
                <w:szCs w:val="20"/>
              </w:rPr>
              <w:t>.</w:t>
            </w:r>
            <w:r w:rsidR="00DF4CBF" w:rsidRPr="00901BCE">
              <w:rPr>
                <w:rFonts w:ascii="Arial Narrow" w:hAnsi="Arial Narrow" w:cs="Arial"/>
                <w:bCs/>
                <w:sz w:val="20"/>
                <w:szCs w:val="20"/>
              </w:rPr>
              <w:t xml:space="preserve"> </w:t>
            </w:r>
            <w:r w:rsidR="005044F1" w:rsidRPr="00901BCE">
              <w:rPr>
                <w:rFonts w:ascii="Arial Narrow" w:hAnsi="Arial Narrow" w:cs="Arial"/>
                <w:bCs/>
                <w:sz w:val="20"/>
                <w:szCs w:val="20"/>
              </w:rPr>
              <w:t xml:space="preserve">L’outil prévu à utiliser pour la gestion des données et informations était le TOM²Monitoring. Le progiciel spécifique pour remplacer le TOM²Monitoring jugé par les acteurs non modulable selon les besoins du Projet </w:t>
            </w:r>
            <w:r w:rsidR="00DF4CBF" w:rsidRPr="00901BCE">
              <w:rPr>
                <w:rFonts w:ascii="Arial Narrow" w:hAnsi="Arial Narrow" w:cs="Arial"/>
                <w:bCs/>
                <w:sz w:val="20"/>
                <w:szCs w:val="20"/>
              </w:rPr>
              <w:t xml:space="preserve">a démarré vers la fin de l’année 2014 pour une durée de trois mois. Une fois développé, une formation sera donnée à tous les utilisateurs au sein des ONGP, </w:t>
            </w:r>
            <w:proofErr w:type="spellStart"/>
            <w:r w:rsidR="00DF4CBF" w:rsidRPr="00901BCE">
              <w:rPr>
                <w:rFonts w:ascii="Arial Narrow" w:hAnsi="Arial Narrow" w:cs="Arial"/>
                <w:bCs/>
                <w:sz w:val="20"/>
                <w:szCs w:val="20"/>
              </w:rPr>
              <w:t>DREEFs</w:t>
            </w:r>
            <w:proofErr w:type="spellEnd"/>
            <w:r w:rsidR="00DF4CBF" w:rsidRPr="00901BCE">
              <w:rPr>
                <w:rFonts w:ascii="Arial Narrow" w:hAnsi="Arial Narrow" w:cs="Arial"/>
                <w:bCs/>
                <w:sz w:val="20"/>
                <w:szCs w:val="20"/>
              </w:rPr>
              <w:t xml:space="preserve"> et UGP. </w:t>
            </w:r>
            <w:r w:rsidRPr="00901BCE">
              <w:rPr>
                <w:rFonts w:ascii="Arial Narrow" w:hAnsi="Arial Narrow" w:cs="Arial"/>
                <w:bCs/>
                <w:sz w:val="20"/>
                <w:szCs w:val="20"/>
              </w:rPr>
              <w:t xml:space="preserve"> </w:t>
            </w:r>
          </w:p>
        </w:tc>
      </w:tr>
      <w:tr w:rsidR="00EA0428" w:rsidRPr="00901BCE" w14:paraId="0CFD5574" w14:textId="77777777" w:rsidTr="008B309E">
        <w:tc>
          <w:tcPr>
            <w:tcW w:w="4842" w:type="dxa"/>
            <w:gridSpan w:val="2"/>
            <w:tcMar>
              <w:top w:w="43" w:type="dxa"/>
              <w:left w:w="115" w:type="dxa"/>
              <w:right w:w="115" w:type="dxa"/>
            </w:tcMar>
          </w:tcPr>
          <w:p w14:paraId="43713595" w14:textId="1E34420D"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Critères de qualité</w:t>
            </w:r>
          </w:p>
        </w:tc>
        <w:tc>
          <w:tcPr>
            <w:tcW w:w="3402" w:type="dxa"/>
            <w:tcMar>
              <w:top w:w="43" w:type="dxa"/>
              <w:left w:w="115" w:type="dxa"/>
              <w:right w:w="115" w:type="dxa"/>
            </w:tcMar>
          </w:tcPr>
          <w:p w14:paraId="69217483"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La méthode de mesure de la qualité</w:t>
            </w:r>
          </w:p>
        </w:tc>
        <w:tc>
          <w:tcPr>
            <w:tcW w:w="4111" w:type="dxa"/>
          </w:tcPr>
          <w:p w14:paraId="437FA832"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tcMar>
              <w:top w:w="43" w:type="dxa"/>
              <w:left w:w="115" w:type="dxa"/>
              <w:right w:w="115" w:type="dxa"/>
            </w:tcMar>
          </w:tcPr>
          <w:p w14:paraId="13646181"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Date de l’évaluation</w:t>
            </w:r>
          </w:p>
        </w:tc>
      </w:tr>
      <w:tr w:rsidR="00EA0428" w:rsidRPr="00901BCE" w14:paraId="68C53B94" w14:textId="77777777" w:rsidTr="008B309E">
        <w:tc>
          <w:tcPr>
            <w:tcW w:w="4842" w:type="dxa"/>
            <w:gridSpan w:val="2"/>
            <w:tcMar>
              <w:top w:w="43" w:type="dxa"/>
              <w:left w:w="115" w:type="dxa"/>
              <w:right w:w="115" w:type="dxa"/>
            </w:tcMar>
          </w:tcPr>
          <w:p w14:paraId="6DC3F078" w14:textId="1AB75330" w:rsidR="00950EAB" w:rsidRPr="00921F92" w:rsidRDefault="00950EAB" w:rsidP="00DF4CBF">
            <w:pPr>
              <w:pStyle w:val="BankNormal"/>
              <w:spacing w:after="0"/>
              <w:jc w:val="both"/>
              <w:rPr>
                <w:rFonts w:ascii="Arial Narrow" w:hAnsi="Arial Narrow"/>
                <w:sz w:val="20"/>
                <w:szCs w:val="20"/>
                <w:highlight w:val="yellow"/>
                <w:lang w:val="fr-FR"/>
              </w:rPr>
            </w:pPr>
            <w:r w:rsidRPr="00921F92">
              <w:rPr>
                <w:rFonts w:ascii="Arial Narrow" w:hAnsi="Arial Narrow"/>
                <w:sz w:val="20"/>
                <w:szCs w:val="20"/>
                <w:highlight w:val="yellow"/>
                <w:lang w:val="fr-FR"/>
              </w:rPr>
              <w:t xml:space="preserve">Tous les outils de références existant (GEF, PNUD, SAPM) </w:t>
            </w:r>
            <w:r w:rsidR="00DF4CBF" w:rsidRPr="00921F92">
              <w:rPr>
                <w:rFonts w:ascii="Arial Narrow" w:hAnsi="Arial Narrow"/>
                <w:sz w:val="20"/>
                <w:szCs w:val="20"/>
                <w:highlight w:val="yellow"/>
                <w:lang w:val="fr-FR"/>
              </w:rPr>
              <w:t xml:space="preserve">et les informations nécessaires pour le </w:t>
            </w:r>
            <w:r w:rsidR="00DF4CBF" w:rsidRPr="00921F92">
              <w:rPr>
                <w:rFonts w:ascii="Arial Narrow" w:hAnsi="Arial Narrow" w:cs="Arial"/>
                <w:sz w:val="20"/>
                <w:szCs w:val="20"/>
                <w:highlight w:val="yellow"/>
                <w:lang w:val="fr-FR" w:eastAsia="fr-FR"/>
              </w:rPr>
              <w:t xml:space="preserve">suivi analytique de la mise en œuvre des activités </w:t>
            </w:r>
            <w:r w:rsidRPr="00921F92">
              <w:rPr>
                <w:rFonts w:ascii="Arial Narrow" w:hAnsi="Arial Narrow"/>
                <w:sz w:val="20"/>
                <w:szCs w:val="20"/>
                <w:highlight w:val="yellow"/>
                <w:lang w:val="fr-FR"/>
              </w:rPr>
              <w:t xml:space="preserve">sont considérés dans le système </w:t>
            </w:r>
          </w:p>
        </w:tc>
        <w:tc>
          <w:tcPr>
            <w:tcW w:w="3402" w:type="dxa"/>
            <w:tcMar>
              <w:top w:w="43" w:type="dxa"/>
              <w:left w:w="115" w:type="dxa"/>
              <w:right w:w="115" w:type="dxa"/>
            </w:tcMar>
          </w:tcPr>
          <w:p w14:paraId="10ED27AE" w14:textId="77777777" w:rsidR="00950EAB" w:rsidRPr="00921F92" w:rsidRDefault="00950EAB" w:rsidP="00950EAB">
            <w:pPr>
              <w:jc w:val="left"/>
              <w:rPr>
                <w:rFonts w:ascii="Arial Narrow" w:hAnsi="Arial Narrow" w:cs="Arial"/>
                <w:sz w:val="20"/>
                <w:szCs w:val="20"/>
                <w:highlight w:val="yellow"/>
                <w:lang w:eastAsia="fr-FR"/>
              </w:rPr>
            </w:pPr>
            <w:r w:rsidRPr="00921F92">
              <w:rPr>
                <w:rFonts w:ascii="Arial Narrow" w:hAnsi="Arial Narrow" w:cs="Arial"/>
                <w:sz w:val="20"/>
                <w:szCs w:val="20"/>
                <w:highlight w:val="yellow"/>
                <w:lang w:eastAsia="fr-FR"/>
              </w:rPr>
              <w:t>Observation, discussion et appréciation durant la mise en œuvre des activités utilisant les inputs du système.</w:t>
            </w:r>
          </w:p>
        </w:tc>
        <w:tc>
          <w:tcPr>
            <w:tcW w:w="4111" w:type="dxa"/>
          </w:tcPr>
          <w:p w14:paraId="7517E9E4" w14:textId="77777777" w:rsidR="00950EAB" w:rsidRPr="00921F92" w:rsidRDefault="00950EAB" w:rsidP="00950EAB">
            <w:pPr>
              <w:jc w:val="left"/>
              <w:rPr>
                <w:rFonts w:ascii="Arial Narrow" w:hAnsi="Arial Narrow" w:cs="Arial"/>
                <w:sz w:val="20"/>
                <w:szCs w:val="20"/>
                <w:highlight w:val="yellow"/>
                <w:lang w:eastAsia="fr-FR"/>
              </w:rPr>
            </w:pPr>
            <w:r w:rsidRPr="00921F92">
              <w:rPr>
                <w:rFonts w:ascii="Arial Narrow" w:hAnsi="Arial Narrow" w:cs="Arial"/>
                <w:sz w:val="20"/>
                <w:szCs w:val="20"/>
                <w:highlight w:val="yellow"/>
                <w:lang w:eastAsia="fr-FR"/>
              </w:rPr>
              <w:t>Check-list de critères d’efficacité du système de suivi-évaluation</w:t>
            </w:r>
          </w:p>
        </w:tc>
        <w:tc>
          <w:tcPr>
            <w:tcW w:w="2835" w:type="dxa"/>
            <w:tcMar>
              <w:top w:w="43" w:type="dxa"/>
              <w:left w:w="115" w:type="dxa"/>
              <w:right w:w="115" w:type="dxa"/>
            </w:tcMar>
          </w:tcPr>
          <w:p w14:paraId="3174CC0F" w14:textId="7F0D2517" w:rsidR="00950EAB" w:rsidRPr="00901BCE" w:rsidRDefault="00DF4CBF" w:rsidP="00950EAB">
            <w:pPr>
              <w:jc w:val="left"/>
              <w:rPr>
                <w:rFonts w:ascii="Arial Narrow" w:hAnsi="Arial Narrow" w:cs="Arial"/>
                <w:sz w:val="20"/>
                <w:szCs w:val="20"/>
                <w:lang w:eastAsia="fr-FR"/>
              </w:rPr>
            </w:pPr>
            <w:r w:rsidRPr="00921F92">
              <w:rPr>
                <w:rFonts w:ascii="Arial Narrow" w:hAnsi="Arial Narrow" w:cs="Arial"/>
                <w:sz w:val="20"/>
                <w:szCs w:val="20"/>
                <w:highlight w:val="yellow"/>
                <w:lang w:eastAsia="fr-FR"/>
              </w:rPr>
              <w:t>Fin de l’année 2015</w:t>
            </w:r>
          </w:p>
        </w:tc>
      </w:tr>
      <w:tr w:rsidR="00EA0428" w:rsidRPr="00901BCE" w14:paraId="6131008B" w14:textId="77777777" w:rsidTr="008B309E">
        <w:tc>
          <w:tcPr>
            <w:tcW w:w="2999" w:type="dxa"/>
            <w:tcMar>
              <w:top w:w="43" w:type="dxa"/>
              <w:left w:w="115" w:type="dxa"/>
              <w:right w:w="115" w:type="dxa"/>
            </w:tcMar>
          </w:tcPr>
          <w:p w14:paraId="718B9EB0" w14:textId="136DC710" w:rsidR="00950EAB" w:rsidRPr="00901BCE" w:rsidRDefault="00950EAB" w:rsidP="00950EAB">
            <w:pPr>
              <w:spacing w:before="60"/>
              <w:jc w:val="left"/>
              <w:rPr>
                <w:rFonts w:ascii="Arial Narrow" w:hAnsi="Arial Narrow" w:cs="Arial"/>
                <w:b/>
                <w:sz w:val="20"/>
                <w:szCs w:val="20"/>
                <w:lang w:eastAsia="fr-FR"/>
              </w:rPr>
            </w:pPr>
            <w:r w:rsidRPr="00901BCE">
              <w:rPr>
                <w:rFonts w:ascii="Arial Narrow" w:hAnsi="Arial Narrow" w:cs="Arial"/>
                <w:b/>
                <w:sz w:val="20"/>
                <w:szCs w:val="20"/>
                <w:lang w:eastAsia="fr-FR"/>
              </w:rPr>
              <w:t xml:space="preserve">Résultat de l’activité 1.6.2 – </w:t>
            </w:r>
            <w:r w:rsidRPr="00901BCE">
              <w:rPr>
                <w:rFonts w:ascii="Arial Narrow" w:hAnsi="Arial Narrow" w:cs="Arial"/>
                <w:sz w:val="20"/>
                <w:szCs w:val="20"/>
                <w:lang w:eastAsia="fr-FR"/>
              </w:rPr>
              <w:t>système de suivi opérationnel</w:t>
            </w:r>
          </w:p>
        </w:tc>
        <w:tc>
          <w:tcPr>
            <w:tcW w:w="9356" w:type="dxa"/>
            <w:gridSpan w:val="3"/>
            <w:tcMar>
              <w:top w:w="43" w:type="dxa"/>
              <w:left w:w="115" w:type="dxa"/>
              <w:right w:w="115" w:type="dxa"/>
            </w:tcMar>
            <w:vAlign w:val="center"/>
          </w:tcPr>
          <w:p w14:paraId="1453C4CB" w14:textId="0326E8B5" w:rsidR="00950EAB" w:rsidRPr="00901BCE" w:rsidRDefault="00950EAB" w:rsidP="00681095">
            <w:pPr>
              <w:spacing w:after="0"/>
              <w:rPr>
                <w:rFonts w:ascii="Arial Narrow" w:hAnsi="Arial Narrow" w:cs="Calibri"/>
                <w:sz w:val="20"/>
                <w:szCs w:val="20"/>
              </w:rPr>
            </w:pPr>
            <w:r w:rsidRPr="00901BCE">
              <w:rPr>
                <w:rFonts w:ascii="Arial Narrow" w:hAnsi="Arial Narrow" w:cs="Calibri"/>
                <w:sz w:val="20"/>
                <w:szCs w:val="20"/>
              </w:rPr>
              <w:t xml:space="preserve">Utilisation et adoption des outils de suivi disponible : </w:t>
            </w:r>
            <w:r w:rsidR="00681095" w:rsidRPr="00901BCE">
              <w:rPr>
                <w:rFonts w:ascii="Arial Narrow" w:hAnsi="Arial Narrow" w:cs="Calibri"/>
                <w:sz w:val="20"/>
                <w:szCs w:val="20"/>
              </w:rPr>
              <w:t>Progiciel</w:t>
            </w:r>
            <w:r w:rsidRPr="00901BCE">
              <w:rPr>
                <w:rFonts w:ascii="Arial Narrow" w:hAnsi="Arial Narrow" w:cs="Calibri"/>
                <w:sz w:val="20"/>
                <w:szCs w:val="20"/>
              </w:rPr>
              <w:t xml:space="preserve"> </w:t>
            </w:r>
            <w:r w:rsidR="00681095" w:rsidRPr="00901BCE">
              <w:rPr>
                <w:rFonts w:ascii="Arial Narrow" w:hAnsi="Arial Narrow" w:cs="Calibri"/>
                <w:sz w:val="20"/>
                <w:szCs w:val="20"/>
              </w:rPr>
              <w:t xml:space="preserve">SGBD </w:t>
            </w:r>
            <w:r w:rsidRPr="00901BCE">
              <w:rPr>
                <w:rFonts w:ascii="Arial Narrow" w:hAnsi="Arial Narrow" w:cs="Calibri"/>
                <w:sz w:val="20"/>
                <w:szCs w:val="20"/>
              </w:rPr>
              <w:t>– Guides – Outils de collecte de données.</w:t>
            </w:r>
          </w:p>
        </w:tc>
        <w:tc>
          <w:tcPr>
            <w:tcW w:w="2835" w:type="dxa"/>
            <w:tcMar>
              <w:top w:w="43" w:type="dxa"/>
              <w:left w:w="115" w:type="dxa"/>
              <w:right w:w="115" w:type="dxa"/>
            </w:tcMar>
            <w:vAlign w:val="center"/>
          </w:tcPr>
          <w:p w14:paraId="6CB16726" w14:textId="6F8807EA" w:rsidR="00950EAB" w:rsidRPr="00901BCE" w:rsidRDefault="00950EAB" w:rsidP="00950EAB">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Date de début : </w:t>
            </w:r>
            <w:r w:rsidR="00681095" w:rsidRPr="00901BCE">
              <w:rPr>
                <w:rFonts w:ascii="Arial Narrow" w:hAnsi="Arial Narrow" w:cs="Arial"/>
                <w:sz w:val="20"/>
                <w:szCs w:val="20"/>
                <w:lang w:eastAsia="fr-FR"/>
              </w:rPr>
              <w:t>Avril</w:t>
            </w:r>
            <w:r w:rsidRPr="00901BCE">
              <w:rPr>
                <w:rFonts w:ascii="Arial Narrow" w:hAnsi="Arial Narrow" w:cs="Arial"/>
                <w:sz w:val="20"/>
                <w:szCs w:val="20"/>
                <w:lang w:eastAsia="fr-FR"/>
              </w:rPr>
              <w:t xml:space="preserve"> 201</w:t>
            </w:r>
            <w:r w:rsidR="00681095" w:rsidRPr="00901BCE">
              <w:rPr>
                <w:rFonts w:ascii="Arial Narrow" w:hAnsi="Arial Narrow" w:cs="Arial"/>
                <w:sz w:val="20"/>
                <w:szCs w:val="20"/>
                <w:lang w:eastAsia="fr-FR"/>
              </w:rPr>
              <w:t>5</w:t>
            </w:r>
          </w:p>
          <w:p w14:paraId="6CCF20FA" w14:textId="53A550FC" w:rsidR="00950EAB" w:rsidRPr="00901BCE" w:rsidRDefault="00950EAB" w:rsidP="00950EAB">
            <w:pPr>
              <w:rPr>
                <w:rFonts w:ascii="Arial Narrow" w:hAnsi="Arial Narrow" w:cs="Arial"/>
                <w:sz w:val="20"/>
                <w:szCs w:val="20"/>
                <w:lang w:eastAsia="fr-FR"/>
              </w:rPr>
            </w:pPr>
            <w:r w:rsidRPr="00901BCE">
              <w:rPr>
                <w:rFonts w:ascii="Arial Narrow" w:hAnsi="Arial Narrow" w:cs="Arial"/>
                <w:sz w:val="20"/>
                <w:szCs w:val="20"/>
                <w:lang w:eastAsia="fr-FR"/>
              </w:rPr>
              <w:t>Date de fin :</w:t>
            </w:r>
            <w:r w:rsidR="00681095" w:rsidRPr="00901BCE">
              <w:rPr>
                <w:rFonts w:ascii="Arial Narrow" w:hAnsi="Arial Narrow" w:cs="Arial"/>
                <w:sz w:val="20"/>
                <w:szCs w:val="20"/>
                <w:lang w:eastAsia="fr-FR"/>
              </w:rPr>
              <w:t xml:space="preserve"> Décembre 2015</w:t>
            </w:r>
          </w:p>
        </w:tc>
      </w:tr>
      <w:tr w:rsidR="00EA0428" w:rsidRPr="00901BCE" w14:paraId="68E9CBC7" w14:textId="77777777" w:rsidTr="008B309E">
        <w:tc>
          <w:tcPr>
            <w:tcW w:w="2999" w:type="dxa"/>
            <w:tcMar>
              <w:top w:w="43" w:type="dxa"/>
              <w:left w:w="115" w:type="dxa"/>
              <w:right w:w="115" w:type="dxa"/>
            </w:tcMar>
          </w:tcPr>
          <w:p w14:paraId="2FEEB9BA" w14:textId="77777777" w:rsidR="00950EAB" w:rsidRPr="00901BCE" w:rsidRDefault="00950EAB" w:rsidP="00950EAB">
            <w:pPr>
              <w:spacing w:before="6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tcMar>
              <w:top w:w="43" w:type="dxa"/>
              <w:left w:w="115" w:type="dxa"/>
              <w:right w:w="115" w:type="dxa"/>
            </w:tcMar>
            <w:vAlign w:val="center"/>
          </w:tcPr>
          <w:p w14:paraId="7457D741" w14:textId="77777777" w:rsidR="00950EAB" w:rsidRPr="00901BCE" w:rsidRDefault="00950EAB" w:rsidP="00950EAB">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Mettre en œuvre le système de suivi tenant compte des outils de suivi du GEF, du PNUD, du SAPM basés sur UICN/ WCPA et des besoins d'informations pour le suivi analytique de la mise en œuvre de </w:t>
            </w:r>
            <w:proofErr w:type="spellStart"/>
            <w:r w:rsidRPr="00901BCE">
              <w:rPr>
                <w:rFonts w:ascii="Arial Narrow" w:hAnsi="Arial Narrow" w:cs="Arial"/>
                <w:sz w:val="20"/>
                <w:szCs w:val="20"/>
                <w:lang w:eastAsia="fr-FR"/>
              </w:rPr>
              <w:t>PoWPA</w:t>
            </w:r>
            <w:proofErr w:type="spellEnd"/>
          </w:p>
        </w:tc>
      </w:tr>
      <w:tr w:rsidR="00EA0428" w:rsidRPr="00901BCE" w14:paraId="7A145652" w14:textId="77777777" w:rsidTr="008B309E">
        <w:trPr>
          <w:trHeight w:val="475"/>
        </w:trPr>
        <w:tc>
          <w:tcPr>
            <w:tcW w:w="2999" w:type="dxa"/>
            <w:tcMar>
              <w:top w:w="43" w:type="dxa"/>
              <w:left w:w="115" w:type="dxa"/>
              <w:right w:w="115" w:type="dxa"/>
            </w:tcMar>
          </w:tcPr>
          <w:p w14:paraId="6C3B722C" w14:textId="77777777" w:rsidR="00950EAB" w:rsidRPr="00901BCE" w:rsidRDefault="00950EAB" w:rsidP="00950EAB">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lastRenderedPageBreak/>
              <w:t>Description</w:t>
            </w:r>
          </w:p>
          <w:p w14:paraId="3F97FCDE" w14:textId="77777777" w:rsidR="00950EAB" w:rsidRPr="00901BCE" w:rsidRDefault="00950EAB" w:rsidP="00950EAB">
            <w:pPr>
              <w:rPr>
                <w:rFonts w:ascii="Arial Narrow" w:hAnsi="Arial Narrow" w:cs="Arial"/>
                <w:i/>
                <w:sz w:val="20"/>
                <w:szCs w:val="20"/>
                <w:lang w:eastAsia="fr-FR"/>
              </w:rPr>
            </w:pPr>
          </w:p>
        </w:tc>
        <w:tc>
          <w:tcPr>
            <w:tcW w:w="12191" w:type="dxa"/>
            <w:gridSpan w:val="4"/>
            <w:tcMar>
              <w:top w:w="43" w:type="dxa"/>
              <w:left w:w="115" w:type="dxa"/>
              <w:right w:w="115" w:type="dxa"/>
            </w:tcMar>
            <w:vAlign w:val="center"/>
          </w:tcPr>
          <w:p w14:paraId="44CCA64B" w14:textId="77777777" w:rsidR="00950EAB" w:rsidRPr="00901BCE" w:rsidRDefault="00950EAB" w:rsidP="00950EAB">
            <w:pPr>
              <w:rPr>
                <w:rFonts w:ascii="Arial Narrow" w:hAnsi="Arial Narrow" w:cs="Arial"/>
                <w:sz w:val="20"/>
                <w:szCs w:val="20"/>
                <w:lang w:eastAsia="fr-FR"/>
              </w:rPr>
            </w:pPr>
            <w:r w:rsidRPr="00901BCE">
              <w:rPr>
                <w:rFonts w:ascii="Arial Narrow" w:hAnsi="Arial Narrow" w:cs="Arial"/>
                <w:sz w:val="20"/>
                <w:szCs w:val="20"/>
                <w:lang w:eastAsia="fr-FR"/>
              </w:rPr>
              <w:t>Il s’agit de l’utilisation par les acteurs des outils et produits issus du système de suivi-évaluation.</w:t>
            </w:r>
          </w:p>
        </w:tc>
      </w:tr>
      <w:tr w:rsidR="00EA0428" w:rsidRPr="00901BCE" w14:paraId="624EEFE5" w14:textId="77777777" w:rsidTr="008B309E">
        <w:tc>
          <w:tcPr>
            <w:tcW w:w="4842" w:type="dxa"/>
            <w:gridSpan w:val="2"/>
            <w:tcMar>
              <w:top w:w="43" w:type="dxa"/>
              <w:left w:w="115" w:type="dxa"/>
              <w:right w:w="115" w:type="dxa"/>
            </w:tcMar>
          </w:tcPr>
          <w:p w14:paraId="79408823"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Critères de qualité</w:t>
            </w:r>
          </w:p>
        </w:tc>
        <w:tc>
          <w:tcPr>
            <w:tcW w:w="3402" w:type="dxa"/>
          </w:tcPr>
          <w:p w14:paraId="3BB3ACC3"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La méthode de mesure de la qualité</w:t>
            </w:r>
          </w:p>
        </w:tc>
        <w:tc>
          <w:tcPr>
            <w:tcW w:w="4111" w:type="dxa"/>
          </w:tcPr>
          <w:p w14:paraId="76F78D07"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tcPr>
          <w:p w14:paraId="11EA3DBB"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Date de l’évaluation</w:t>
            </w:r>
          </w:p>
        </w:tc>
      </w:tr>
      <w:tr w:rsidR="00EA0428" w:rsidRPr="00901BCE" w14:paraId="42EDB75F" w14:textId="77777777" w:rsidTr="008B309E">
        <w:tc>
          <w:tcPr>
            <w:tcW w:w="4842" w:type="dxa"/>
            <w:gridSpan w:val="2"/>
            <w:tcMar>
              <w:top w:w="43" w:type="dxa"/>
              <w:left w:w="115" w:type="dxa"/>
              <w:right w:w="115" w:type="dxa"/>
            </w:tcMar>
          </w:tcPr>
          <w:p w14:paraId="0956108B" w14:textId="77777777" w:rsidR="00950EAB" w:rsidRPr="00921F92" w:rsidRDefault="00950EAB" w:rsidP="00950EAB">
            <w:pPr>
              <w:spacing w:before="60"/>
              <w:rPr>
                <w:rFonts w:ascii="Arial Narrow" w:hAnsi="Arial Narrow" w:cs="Arial"/>
                <w:sz w:val="20"/>
                <w:szCs w:val="20"/>
                <w:highlight w:val="yellow"/>
                <w:lang w:eastAsia="fr-FR"/>
              </w:rPr>
            </w:pPr>
            <w:r w:rsidRPr="00921F92">
              <w:rPr>
                <w:rFonts w:ascii="Arial Narrow" w:hAnsi="Arial Narrow" w:cs="Arial"/>
                <w:sz w:val="20"/>
                <w:szCs w:val="20"/>
                <w:highlight w:val="yellow"/>
                <w:lang w:eastAsia="fr-FR"/>
              </w:rPr>
              <w:t>Livrable des principaux acteurs selon les guides et processus convenus</w:t>
            </w:r>
          </w:p>
        </w:tc>
        <w:tc>
          <w:tcPr>
            <w:tcW w:w="3402" w:type="dxa"/>
          </w:tcPr>
          <w:p w14:paraId="45C54AA2" w14:textId="77777777" w:rsidR="00950EAB" w:rsidRPr="00921F92" w:rsidRDefault="00950EAB" w:rsidP="00950EAB">
            <w:pPr>
              <w:spacing w:before="60"/>
              <w:rPr>
                <w:rFonts w:ascii="Arial Narrow" w:hAnsi="Arial Narrow" w:cs="Arial"/>
                <w:sz w:val="20"/>
                <w:szCs w:val="20"/>
                <w:highlight w:val="yellow"/>
                <w:lang w:eastAsia="fr-FR"/>
              </w:rPr>
            </w:pPr>
            <w:r w:rsidRPr="00921F92">
              <w:rPr>
                <w:rFonts w:ascii="Arial Narrow" w:hAnsi="Arial Narrow" w:cs="Arial"/>
                <w:sz w:val="20"/>
                <w:szCs w:val="20"/>
                <w:highlight w:val="yellow"/>
                <w:lang w:eastAsia="fr-FR"/>
              </w:rPr>
              <w:t>Analyse des livrables des acteurs par rapport aux guides convenus</w:t>
            </w:r>
          </w:p>
        </w:tc>
        <w:tc>
          <w:tcPr>
            <w:tcW w:w="4111" w:type="dxa"/>
          </w:tcPr>
          <w:p w14:paraId="3CCD1426" w14:textId="77777777" w:rsidR="00950EAB" w:rsidRPr="00921F92" w:rsidRDefault="00950EAB" w:rsidP="00950EAB">
            <w:pPr>
              <w:spacing w:before="60"/>
              <w:rPr>
                <w:rFonts w:ascii="Arial Narrow" w:hAnsi="Arial Narrow" w:cs="Arial"/>
                <w:sz w:val="20"/>
                <w:szCs w:val="20"/>
                <w:highlight w:val="yellow"/>
                <w:lang w:eastAsia="fr-FR"/>
              </w:rPr>
            </w:pPr>
            <w:r w:rsidRPr="00921F92">
              <w:rPr>
                <w:rFonts w:ascii="Arial Narrow" w:hAnsi="Arial Narrow" w:cs="Arial"/>
                <w:sz w:val="20"/>
                <w:szCs w:val="20"/>
                <w:highlight w:val="yellow"/>
                <w:lang w:eastAsia="fr-FR"/>
              </w:rPr>
              <w:t>Correspondances avec les acteurs principaux du Projet</w:t>
            </w:r>
          </w:p>
        </w:tc>
        <w:tc>
          <w:tcPr>
            <w:tcW w:w="2835" w:type="dxa"/>
          </w:tcPr>
          <w:p w14:paraId="228AD3D8" w14:textId="77777777" w:rsidR="00950EAB" w:rsidRPr="00901BCE" w:rsidRDefault="00950EAB" w:rsidP="00950EAB">
            <w:pPr>
              <w:spacing w:before="60"/>
              <w:rPr>
                <w:rFonts w:ascii="Arial Narrow" w:hAnsi="Arial Narrow" w:cs="Arial"/>
                <w:sz w:val="20"/>
                <w:szCs w:val="20"/>
                <w:lang w:eastAsia="fr-FR"/>
              </w:rPr>
            </w:pPr>
            <w:r w:rsidRPr="00921F92">
              <w:rPr>
                <w:rFonts w:ascii="Arial Narrow" w:hAnsi="Arial Narrow" w:cs="Arial"/>
                <w:sz w:val="20"/>
                <w:szCs w:val="20"/>
                <w:highlight w:val="yellow"/>
                <w:lang w:eastAsia="fr-FR"/>
              </w:rPr>
              <w:t>A chaque fin du mois pour les livrables mensuels et trimestriels (rapport, Plan de travail</w:t>
            </w:r>
            <w:proofErr w:type="gramStart"/>
            <w:r w:rsidRPr="00921F92">
              <w:rPr>
                <w:rFonts w:ascii="Arial Narrow" w:hAnsi="Arial Narrow" w:cs="Arial"/>
                <w:sz w:val="20"/>
                <w:szCs w:val="20"/>
                <w:highlight w:val="yellow"/>
                <w:lang w:eastAsia="fr-FR"/>
              </w:rPr>
              <w:t>..)</w:t>
            </w:r>
            <w:proofErr w:type="gramEnd"/>
          </w:p>
        </w:tc>
      </w:tr>
      <w:tr w:rsidR="00EA0428" w:rsidRPr="00901BCE" w14:paraId="627B42C3" w14:textId="77777777" w:rsidTr="008B309E">
        <w:tc>
          <w:tcPr>
            <w:tcW w:w="15190" w:type="dxa"/>
            <w:gridSpan w:val="5"/>
            <w:shd w:val="clear" w:color="auto" w:fill="D99594"/>
            <w:tcMar>
              <w:top w:w="43" w:type="dxa"/>
              <w:left w:w="115" w:type="dxa"/>
              <w:right w:w="115" w:type="dxa"/>
            </w:tcMar>
          </w:tcPr>
          <w:p w14:paraId="7666D80C" w14:textId="77777777" w:rsidR="00950EAB" w:rsidRPr="00901BCE" w:rsidRDefault="00950EAB" w:rsidP="00950EAB">
            <w:pPr>
              <w:rPr>
                <w:rFonts w:ascii="Arial Narrow" w:hAnsi="Arial Narrow"/>
                <w:sz w:val="24"/>
              </w:rPr>
            </w:pPr>
            <w:r w:rsidRPr="00901BCE">
              <w:rPr>
                <w:rFonts w:ascii="Arial Narrow" w:hAnsi="Arial Narrow"/>
                <w:b/>
                <w:sz w:val="24"/>
              </w:rPr>
              <w:t>RESULTAT ATTENDU 2</w:t>
            </w:r>
            <w:r w:rsidRPr="00901BCE">
              <w:rPr>
                <w:rFonts w:ascii="Arial Narrow" w:hAnsi="Arial Narrow"/>
                <w:sz w:val="24"/>
              </w:rPr>
              <w:t xml:space="preserve"> : La capacité institutionnelle des groupes de parties prenantes fournit un cadre favorable de gouvernance décentralisée </w:t>
            </w:r>
          </w:p>
        </w:tc>
      </w:tr>
      <w:tr w:rsidR="00EA0428" w:rsidRPr="00901BCE" w14:paraId="4B14A46E" w14:textId="77777777" w:rsidTr="008B309E">
        <w:tc>
          <w:tcPr>
            <w:tcW w:w="15190" w:type="dxa"/>
            <w:gridSpan w:val="5"/>
            <w:shd w:val="clear" w:color="auto" w:fill="BFBFBF"/>
            <w:tcMar>
              <w:top w:w="43" w:type="dxa"/>
              <w:left w:w="115" w:type="dxa"/>
              <w:right w:w="115" w:type="dxa"/>
            </w:tcMar>
          </w:tcPr>
          <w:p w14:paraId="2DBD1D2A" w14:textId="77777777" w:rsidR="00950EAB" w:rsidRPr="00901BCE" w:rsidRDefault="00950EAB" w:rsidP="00950EAB">
            <w:pPr>
              <w:rPr>
                <w:rFonts w:ascii="Arial Narrow" w:hAnsi="Arial Narrow"/>
                <w:b/>
                <w:sz w:val="20"/>
                <w:szCs w:val="20"/>
              </w:rPr>
            </w:pPr>
            <w:r w:rsidRPr="00901BCE">
              <w:rPr>
                <w:rFonts w:ascii="Arial Narrow" w:hAnsi="Arial Narrow" w:cs="Arial"/>
                <w:b/>
                <w:sz w:val="20"/>
                <w:szCs w:val="20"/>
                <w:lang w:eastAsia="fr-FR"/>
              </w:rPr>
              <w:t>Résultat Opérationnel 2.0 - Les unités de gestion des sites sont opérationnelles.</w:t>
            </w:r>
          </w:p>
        </w:tc>
      </w:tr>
      <w:tr w:rsidR="00A41C27" w:rsidRPr="00901BCE" w14:paraId="58627B00" w14:textId="77777777" w:rsidTr="008B309E">
        <w:tc>
          <w:tcPr>
            <w:tcW w:w="2999" w:type="dxa"/>
            <w:tcMar>
              <w:top w:w="43" w:type="dxa"/>
              <w:left w:w="115" w:type="dxa"/>
              <w:right w:w="115" w:type="dxa"/>
            </w:tcMar>
          </w:tcPr>
          <w:p w14:paraId="015C2CC6" w14:textId="62ACE457" w:rsidR="00A41C27" w:rsidRPr="00901BCE" w:rsidRDefault="00A41C27" w:rsidP="00A41C27">
            <w:pPr>
              <w:spacing w:before="60"/>
              <w:jc w:val="left"/>
              <w:rPr>
                <w:rFonts w:ascii="Arial Narrow" w:hAnsi="Arial Narrow" w:cs="Arial"/>
                <w:b/>
                <w:sz w:val="20"/>
                <w:szCs w:val="20"/>
                <w:lang w:eastAsia="fr-FR"/>
              </w:rPr>
            </w:pPr>
            <w:r w:rsidRPr="00901BCE">
              <w:rPr>
                <w:rFonts w:ascii="Arial Narrow" w:hAnsi="Arial Narrow" w:cs="Arial"/>
                <w:b/>
                <w:sz w:val="20"/>
                <w:szCs w:val="20"/>
                <w:lang w:eastAsia="fr-FR"/>
              </w:rPr>
              <w:t xml:space="preserve">Résultat de </w:t>
            </w:r>
            <w:r w:rsidRPr="00921F92">
              <w:rPr>
                <w:rFonts w:ascii="Arial Narrow" w:hAnsi="Arial Narrow" w:cs="Arial"/>
                <w:b/>
                <w:sz w:val="20"/>
                <w:szCs w:val="20"/>
                <w:highlight w:val="red"/>
                <w:lang w:eastAsia="fr-FR"/>
              </w:rPr>
              <w:t>l’activité 2.0.2</w:t>
            </w:r>
            <w:r w:rsidRPr="00901BCE">
              <w:rPr>
                <w:rFonts w:ascii="Arial Narrow" w:hAnsi="Arial Narrow" w:cs="Arial"/>
                <w:b/>
                <w:sz w:val="20"/>
                <w:szCs w:val="20"/>
                <w:lang w:eastAsia="fr-FR"/>
              </w:rPr>
              <w:t xml:space="preserve"> – O</w:t>
            </w:r>
            <w:r w:rsidRPr="00901BCE">
              <w:rPr>
                <w:rFonts w:ascii="Arial Narrow" w:hAnsi="Arial Narrow" w:cs="Arial"/>
                <w:sz w:val="20"/>
                <w:szCs w:val="20"/>
                <w:lang w:eastAsia="fr-FR"/>
              </w:rPr>
              <w:t>pérationnalisation des structures</w:t>
            </w:r>
          </w:p>
        </w:tc>
        <w:tc>
          <w:tcPr>
            <w:tcW w:w="9356" w:type="dxa"/>
            <w:gridSpan w:val="3"/>
            <w:tcMar>
              <w:top w:w="43" w:type="dxa"/>
              <w:left w:w="115" w:type="dxa"/>
              <w:right w:w="115" w:type="dxa"/>
            </w:tcMar>
            <w:vAlign w:val="center"/>
          </w:tcPr>
          <w:p w14:paraId="482E6512" w14:textId="05478238" w:rsidR="00A41C27" w:rsidRPr="00901BCE" w:rsidRDefault="00A41C27" w:rsidP="00A41C27">
            <w:pPr>
              <w:spacing w:after="0"/>
              <w:rPr>
                <w:rFonts w:ascii="Arial Narrow" w:hAnsi="Arial Narrow" w:cs="Calibri"/>
                <w:szCs w:val="22"/>
              </w:rPr>
            </w:pPr>
            <w:r w:rsidRPr="00901BCE">
              <w:rPr>
                <w:rFonts w:ascii="Arial Narrow" w:hAnsi="Arial Narrow"/>
                <w:sz w:val="20"/>
                <w:szCs w:val="20"/>
              </w:rPr>
              <w:t>Structures de gestion des sites sont équipées et opérationnelles</w:t>
            </w:r>
          </w:p>
        </w:tc>
        <w:tc>
          <w:tcPr>
            <w:tcW w:w="2835" w:type="dxa"/>
            <w:tcMar>
              <w:top w:w="43" w:type="dxa"/>
              <w:left w:w="115" w:type="dxa"/>
              <w:right w:w="115" w:type="dxa"/>
            </w:tcMar>
            <w:vAlign w:val="center"/>
          </w:tcPr>
          <w:p w14:paraId="01EB90A1" w14:textId="77777777" w:rsidR="00A41C27" w:rsidRPr="00901BCE" w:rsidRDefault="00A41C27" w:rsidP="00A41C27">
            <w:pPr>
              <w:spacing w:before="60"/>
              <w:rPr>
                <w:rFonts w:ascii="Arial Narrow" w:hAnsi="Arial Narrow" w:cs="Arial"/>
                <w:sz w:val="20"/>
                <w:szCs w:val="20"/>
                <w:lang w:eastAsia="fr-FR"/>
              </w:rPr>
            </w:pPr>
            <w:r w:rsidRPr="00901BCE">
              <w:rPr>
                <w:rFonts w:ascii="Arial Narrow" w:hAnsi="Arial Narrow" w:cs="Arial"/>
                <w:sz w:val="20"/>
                <w:szCs w:val="20"/>
                <w:lang w:eastAsia="fr-FR"/>
              </w:rPr>
              <w:t>Date de début : Janvier 2014</w:t>
            </w:r>
          </w:p>
          <w:p w14:paraId="07C980E5" w14:textId="45181966" w:rsidR="00A41C27" w:rsidRPr="00901BCE" w:rsidRDefault="00A41C27" w:rsidP="00A41C27">
            <w:pPr>
              <w:rPr>
                <w:rFonts w:ascii="Arial Narrow" w:hAnsi="Arial Narrow" w:cs="Arial"/>
                <w:sz w:val="20"/>
                <w:szCs w:val="20"/>
                <w:lang w:eastAsia="fr-FR"/>
              </w:rPr>
            </w:pPr>
            <w:r w:rsidRPr="00901BCE">
              <w:rPr>
                <w:rFonts w:ascii="Arial Narrow" w:hAnsi="Arial Narrow" w:cs="Arial"/>
                <w:sz w:val="20"/>
                <w:szCs w:val="20"/>
                <w:lang w:eastAsia="fr-FR"/>
              </w:rPr>
              <w:t>Date de fin : Décembre 2014</w:t>
            </w:r>
          </w:p>
        </w:tc>
      </w:tr>
      <w:tr w:rsidR="00A41C27" w:rsidRPr="00901BCE" w14:paraId="3B3C00C9" w14:textId="77777777" w:rsidTr="008B309E">
        <w:tc>
          <w:tcPr>
            <w:tcW w:w="4842" w:type="dxa"/>
            <w:gridSpan w:val="2"/>
            <w:tcMar>
              <w:top w:w="43" w:type="dxa"/>
              <w:left w:w="115" w:type="dxa"/>
              <w:right w:w="115" w:type="dxa"/>
            </w:tcMar>
          </w:tcPr>
          <w:p w14:paraId="5515967A" w14:textId="53D6E93A" w:rsidR="00A41C27" w:rsidRPr="00901BCE" w:rsidRDefault="00A41C27" w:rsidP="00A41C27">
            <w:pPr>
              <w:spacing w:before="6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0348" w:type="dxa"/>
            <w:gridSpan w:val="3"/>
            <w:tcMar>
              <w:top w:w="43" w:type="dxa"/>
              <w:left w:w="115" w:type="dxa"/>
              <w:right w:w="115" w:type="dxa"/>
            </w:tcMar>
            <w:vAlign w:val="center"/>
          </w:tcPr>
          <w:p w14:paraId="383A9A3E" w14:textId="79BC69C1" w:rsidR="00A41C27" w:rsidRPr="00901BCE" w:rsidRDefault="00A41C27" w:rsidP="00A41C27">
            <w:pPr>
              <w:spacing w:before="60"/>
              <w:rPr>
                <w:rFonts w:ascii="Arial Narrow" w:hAnsi="Arial Narrow" w:cs="Arial"/>
                <w:sz w:val="20"/>
                <w:szCs w:val="20"/>
                <w:lang w:eastAsia="fr-FR"/>
              </w:rPr>
            </w:pPr>
            <w:r w:rsidRPr="00901BCE">
              <w:rPr>
                <w:rFonts w:ascii="Arial Narrow" w:hAnsi="Arial Narrow" w:cs="Arial"/>
                <w:sz w:val="20"/>
                <w:szCs w:val="20"/>
                <w:lang w:eastAsia="fr-FR"/>
              </w:rPr>
              <w:t>Rendre opérationnelles les équipes de gestionnaires des NAP sur site</w:t>
            </w:r>
          </w:p>
        </w:tc>
      </w:tr>
      <w:tr w:rsidR="00A41C27" w:rsidRPr="00901BCE" w14:paraId="668FB15A" w14:textId="77777777" w:rsidTr="008B309E">
        <w:tc>
          <w:tcPr>
            <w:tcW w:w="2999" w:type="dxa"/>
            <w:tcMar>
              <w:top w:w="43" w:type="dxa"/>
              <w:left w:w="115" w:type="dxa"/>
              <w:right w:w="115" w:type="dxa"/>
            </w:tcMar>
          </w:tcPr>
          <w:p w14:paraId="4C31F930" w14:textId="77777777" w:rsidR="00A41C27" w:rsidRPr="00901BCE" w:rsidRDefault="00A41C27" w:rsidP="00A41C27">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p w14:paraId="25B0A462" w14:textId="77777777" w:rsidR="00A41C27" w:rsidRPr="00901BCE" w:rsidRDefault="00A41C27" w:rsidP="00A41C27">
            <w:pPr>
              <w:rPr>
                <w:rFonts w:ascii="Arial Narrow" w:hAnsi="Arial Narrow" w:cs="Arial"/>
                <w:i/>
                <w:sz w:val="20"/>
                <w:szCs w:val="20"/>
                <w:lang w:eastAsia="fr-FR"/>
              </w:rPr>
            </w:pPr>
          </w:p>
        </w:tc>
        <w:tc>
          <w:tcPr>
            <w:tcW w:w="12191" w:type="dxa"/>
            <w:gridSpan w:val="4"/>
            <w:tcMar>
              <w:top w:w="43" w:type="dxa"/>
              <w:left w:w="115" w:type="dxa"/>
              <w:right w:w="115" w:type="dxa"/>
            </w:tcMar>
          </w:tcPr>
          <w:p w14:paraId="049F1906" w14:textId="4ABB62C8" w:rsidR="00A41C27" w:rsidRPr="00901BCE" w:rsidRDefault="00A41C27" w:rsidP="00A41C27">
            <w:pPr>
              <w:spacing w:before="60"/>
              <w:rPr>
                <w:rFonts w:ascii="Arial Narrow" w:hAnsi="Arial Narrow" w:cs="Arial"/>
                <w:sz w:val="20"/>
                <w:szCs w:val="20"/>
                <w:lang w:eastAsia="fr-FR"/>
              </w:rPr>
            </w:pPr>
            <w:r w:rsidRPr="00901BCE">
              <w:rPr>
                <w:rFonts w:ascii="Arial Narrow" w:hAnsi="Arial Narrow" w:cs="Arial"/>
                <w:sz w:val="20"/>
                <w:szCs w:val="20"/>
                <w:lang w:eastAsia="fr-FR"/>
              </w:rPr>
              <w:t>Il s’agit d’opérationnaliser les structures de gestion de tous les sites MRPA dans la mise en œuvre des activités de création et de gestion de la NAP. Assurer le fonctionnement de ONGP gestionnaires de site et les frais nécessaire pour la mise en œuvre des activités par sites particulièrement les salaires des personnelles affectées, loyer, entretien des matériels roulant et les suivis des activités sur site par l’équipe central.</w:t>
            </w:r>
          </w:p>
        </w:tc>
      </w:tr>
      <w:tr w:rsidR="00EA0428" w:rsidRPr="00901BCE" w14:paraId="61356F2B" w14:textId="77777777" w:rsidTr="008B309E">
        <w:tc>
          <w:tcPr>
            <w:tcW w:w="4842" w:type="dxa"/>
            <w:gridSpan w:val="2"/>
            <w:tcMar>
              <w:top w:w="43" w:type="dxa"/>
              <w:left w:w="115" w:type="dxa"/>
              <w:right w:w="115" w:type="dxa"/>
            </w:tcMar>
          </w:tcPr>
          <w:p w14:paraId="3193B00C"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Critères de qualité</w:t>
            </w:r>
          </w:p>
        </w:tc>
        <w:tc>
          <w:tcPr>
            <w:tcW w:w="3402" w:type="dxa"/>
          </w:tcPr>
          <w:p w14:paraId="09D59AD9"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La méthode de mesure de la qualité</w:t>
            </w:r>
          </w:p>
        </w:tc>
        <w:tc>
          <w:tcPr>
            <w:tcW w:w="4111" w:type="dxa"/>
          </w:tcPr>
          <w:p w14:paraId="62A22C2E"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tcPr>
          <w:p w14:paraId="0285C724"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Date de l’évaluation</w:t>
            </w:r>
          </w:p>
        </w:tc>
      </w:tr>
      <w:tr w:rsidR="00A41C27" w:rsidRPr="00901BCE" w14:paraId="13D81837" w14:textId="77777777" w:rsidTr="008B309E">
        <w:tc>
          <w:tcPr>
            <w:tcW w:w="4842" w:type="dxa"/>
            <w:gridSpan w:val="2"/>
            <w:tcMar>
              <w:top w:w="43" w:type="dxa"/>
              <w:left w:w="115" w:type="dxa"/>
              <w:right w:w="115" w:type="dxa"/>
            </w:tcMar>
          </w:tcPr>
          <w:p w14:paraId="59F69C37" w14:textId="02554B52" w:rsidR="00A41C27" w:rsidRPr="00921F92" w:rsidRDefault="00A41C27" w:rsidP="00CB516F">
            <w:pPr>
              <w:spacing w:before="60"/>
              <w:rPr>
                <w:rFonts w:ascii="Arial Narrow" w:hAnsi="Arial Narrow" w:cs="Arial"/>
                <w:b/>
                <w:sz w:val="20"/>
                <w:szCs w:val="20"/>
                <w:highlight w:val="red"/>
                <w:lang w:eastAsia="fr-FR"/>
              </w:rPr>
            </w:pPr>
            <w:r w:rsidRPr="00921F92">
              <w:rPr>
                <w:rFonts w:ascii="Arial Narrow" w:hAnsi="Arial Narrow"/>
                <w:sz w:val="20"/>
                <w:szCs w:val="20"/>
                <w:highlight w:val="red"/>
              </w:rPr>
              <w:t xml:space="preserve">Structure d’encadrement et staff </w:t>
            </w:r>
            <w:r w:rsidR="00CB516F" w:rsidRPr="00921F92">
              <w:rPr>
                <w:rFonts w:ascii="Arial Narrow" w:hAnsi="Arial Narrow"/>
                <w:sz w:val="20"/>
                <w:szCs w:val="20"/>
                <w:highlight w:val="red"/>
              </w:rPr>
              <w:t>technique opérationnels</w:t>
            </w:r>
            <w:r w:rsidRPr="00921F92">
              <w:rPr>
                <w:rFonts w:ascii="Arial Narrow" w:hAnsi="Arial Narrow"/>
                <w:sz w:val="20"/>
                <w:szCs w:val="20"/>
                <w:highlight w:val="red"/>
              </w:rPr>
              <w:t xml:space="preserve"> </w:t>
            </w:r>
          </w:p>
        </w:tc>
        <w:tc>
          <w:tcPr>
            <w:tcW w:w="3402" w:type="dxa"/>
          </w:tcPr>
          <w:p w14:paraId="64D3C16B" w14:textId="14041F12" w:rsidR="00A41C27" w:rsidRPr="00921F92" w:rsidRDefault="00A41C27" w:rsidP="00A41C27">
            <w:pPr>
              <w:spacing w:before="60"/>
              <w:rPr>
                <w:rFonts w:ascii="Arial Narrow" w:hAnsi="Arial Narrow" w:cs="Arial"/>
                <w:b/>
                <w:sz w:val="20"/>
                <w:szCs w:val="20"/>
                <w:highlight w:val="red"/>
                <w:lang w:eastAsia="fr-FR"/>
              </w:rPr>
            </w:pPr>
            <w:r w:rsidRPr="00921F92">
              <w:rPr>
                <w:rFonts w:ascii="Arial Narrow" w:hAnsi="Arial Narrow" w:cs="Arial"/>
                <w:sz w:val="20"/>
                <w:szCs w:val="20"/>
                <w:highlight w:val="red"/>
                <w:lang w:eastAsia="fr-FR"/>
              </w:rPr>
              <w:t>Ana</w:t>
            </w:r>
            <w:r w:rsidR="00CB516F" w:rsidRPr="00921F92">
              <w:rPr>
                <w:rFonts w:ascii="Arial Narrow" w:hAnsi="Arial Narrow" w:cs="Arial"/>
                <w:sz w:val="20"/>
                <w:szCs w:val="20"/>
                <w:highlight w:val="red"/>
                <w:lang w:eastAsia="fr-FR"/>
              </w:rPr>
              <w:t>lyse et vérification des rapports d’activités</w:t>
            </w:r>
            <w:r w:rsidRPr="00921F92">
              <w:rPr>
                <w:rFonts w:ascii="Arial Narrow" w:hAnsi="Arial Narrow" w:cs="Arial"/>
                <w:sz w:val="20"/>
                <w:szCs w:val="20"/>
                <w:highlight w:val="red"/>
                <w:lang w:eastAsia="fr-FR"/>
              </w:rPr>
              <w:t xml:space="preserve">  </w:t>
            </w:r>
          </w:p>
        </w:tc>
        <w:tc>
          <w:tcPr>
            <w:tcW w:w="4111" w:type="dxa"/>
          </w:tcPr>
          <w:p w14:paraId="2AB0251A" w14:textId="7679DF6E" w:rsidR="00A41C27" w:rsidRPr="00921F92" w:rsidRDefault="00CB516F" w:rsidP="00A41C27">
            <w:pPr>
              <w:spacing w:before="60"/>
              <w:rPr>
                <w:rFonts w:ascii="Arial Narrow" w:hAnsi="Arial Narrow" w:cs="Arial"/>
                <w:b/>
                <w:sz w:val="20"/>
                <w:szCs w:val="20"/>
                <w:highlight w:val="red"/>
                <w:lang w:eastAsia="fr-FR"/>
              </w:rPr>
            </w:pPr>
            <w:r w:rsidRPr="00921F92">
              <w:rPr>
                <w:rFonts w:ascii="Arial Narrow" w:hAnsi="Arial Narrow" w:cs="Arial"/>
                <w:sz w:val="20"/>
                <w:szCs w:val="20"/>
                <w:highlight w:val="red"/>
                <w:lang w:eastAsia="fr-FR"/>
              </w:rPr>
              <w:t>R</w:t>
            </w:r>
            <w:r w:rsidR="00A41C27" w:rsidRPr="00921F92">
              <w:rPr>
                <w:rFonts w:ascii="Arial Narrow" w:hAnsi="Arial Narrow" w:cs="Arial"/>
                <w:sz w:val="20"/>
                <w:szCs w:val="20"/>
                <w:highlight w:val="red"/>
                <w:lang w:eastAsia="fr-FR"/>
              </w:rPr>
              <w:t>apport technique et financier des ONGP</w:t>
            </w:r>
          </w:p>
        </w:tc>
        <w:tc>
          <w:tcPr>
            <w:tcW w:w="2835" w:type="dxa"/>
          </w:tcPr>
          <w:p w14:paraId="428C1A41" w14:textId="2B89DBD1" w:rsidR="00A41C27" w:rsidRPr="00901BCE" w:rsidRDefault="00CB516F" w:rsidP="00CB516F">
            <w:pPr>
              <w:spacing w:before="60"/>
              <w:rPr>
                <w:rFonts w:ascii="Arial Narrow" w:hAnsi="Arial Narrow" w:cs="Arial"/>
                <w:sz w:val="20"/>
                <w:szCs w:val="20"/>
                <w:lang w:eastAsia="fr-FR"/>
              </w:rPr>
            </w:pPr>
            <w:r w:rsidRPr="00921F92">
              <w:rPr>
                <w:rFonts w:ascii="Arial Narrow" w:hAnsi="Arial Narrow" w:cs="Arial"/>
                <w:sz w:val="20"/>
                <w:szCs w:val="20"/>
                <w:highlight w:val="red"/>
                <w:lang w:eastAsia="fr-FR"/>
              </w:rPr>
              <w:t>A la fin de chaque trimestre de l’année</w:t>
            </w:r>
            <w:r w:rsidR="00A41C27" w:rsidRPr="00901BCE">
              <w:rPr>
                <w:rFonts w:ascii="Arial Narrow" w:hAnsi="Arial Narrow" w:cs="Arial"/>
                <w:sz w:val="20"/>
                <w:szCs w:val="20"/>
                <w:lang w:eastAsia="fr-FR"/>
              </w:rPr>
              <w:t xml:space="preserve"> </w:t>
            </w:r>
          </w:p>
        </w:tc>
      </w:tr>
      <w:tr w:rsidR="00EA0428" w:rsidRPr="00901BCE" w14:paraId="172A196A" w14:textId="77777777" w:rsidTr="008B309E">
        <w:tc>
          <w:tcPr>
            <w:tcW w:w="15190" w:type="dxa"/>
            <w:gridSpan w:val="5"/>
            <w:shd w:val="clear" w:color="auto" w:fill="BFBFBF"/>
            <w:tcMar>
              <w:top w:w="43" w:type="dxa"/>
              <w:left w:w="115" w:type="dxa"/>
              <w:right w:w="115" w:type="dxa"/>
            </w:tcMar>
          </w:tcPr>
          <w:p w14:paraId="6425BF55" w14:textId="77777777" w:rsidR="00950EAB" w:rsidRPr="00901BCE" w:rsidRDefault="00950EAB" w:rsidP="00950EAB">
            <w:pPr>
              <w:rPr>
                <w:rFonts w:ascii="Arial Narrow" w:hAnsi="Arial Narrow"/>
                <w:b/>
                <w:sz w:val="20"/>
                <w:szCs w:val="20"/>
              </w:rPr>
            </w:pPr>
            <w:r w:rsidRPr="00901BCE">
              <w:rPr>
                <w:rFonts w:ascii="Arial Narrow" w:hAnsi="Arial Narrow" w:cs="Arial"/>
                <w:b/>
                <w:sz w:val="20"/>
                <w:szCs w:val="20"/>
                <w:lang w:eastAsia="fr-FR"/>
              </w:rPr>
              <w:t>Résultat Opérationnel 2.1 - Les structures, rôles et responsabilités de gouvernance pour la gestion conjointe du site convenus par tous les partenaires, sont formalisés et établis.</w:t>
            </w:r>
          </w:p>
        </w:tc>
      </w:tr>
      <w:tr w:rsidR="00A41C27" w:rsidRPr="00901BCE" w14:paraId="36A3D1EC" w14:textId="77777777" w:rsidTr="008B309E">
        <w:tc>
          <w:tcPr>
            <w:tcW w:w="2999" w:type="dxa"/>
            <w:tcMar>
              <w:top w:w="43" w:type="dxa"/>
              <w:left w:w="115" w:type="dxa"/>
              <w:right w:w="115" w:type="dxa"/>
            </w:tcMar>
          </w:tcPr>
          <w:p w14:paraId="451DC2D0" w14:textId="2480DED1" w:rsidR="00A41C27" w:rsidRPr="00901BCE" w:rsidRDefault="00A41C27" w:rsidP="00411863">
            <w:pPr>
              <w:spacing w:before="60"/>
              <w:rPr>
                <w:rFonts w:ascii="Arial Narrow" w:hAnsi="Arial Narrow" w:cs="Arial"/>
                <w:b/>
                <w:sz w:val="20"/>
                <w:szCs w:val="20"/>
                <w:lang w:eastAsia="fr-FR"/>
              </w:rPr>
            </w:pPr>
            <w:r w:rsidRPr="00901BCE">
              <w:rPr>
                <w:rFonts w:ascii="Arial Narrow" w:hAnsi="Arial Narrow" w:cs="Arial"/>
                <w:b/>
                <w:sz w:val="20"/>
                <w:szCs w:val="20"/>
                <w:lang w:eastAsia="fr-FR"/>
              </w:rPr>
              <w:t>Résultat de l’activité 2.1.2 –</w:t>
            </w:r>
            <w:r w:rsidR="00411863" w:rsidRPr="00901BCE">
              <w:rPr>
                <w:rFonts w:ascii="Arial Narrow" w:hAnsi="Arial Narrow" w:cs="Arial"/>
                <w:b/>
                <w:sz w:val="20"/>
                <w:szCs w:val="20"/>
                <w:lang w:eastAsia="fr-FR"/>
              </w:rPr>
              <w:t>A</w:t>
            </w:r>
            <w:r w:rsidR="00411863" w:rsidRPr="00901BCE">
              <w:rPr>
                <w:rFonts w:ascii="Arial Narrow" w:hAnsi="Arial Narrow" w:cs="Arial"/>
                <w:sz w:val="20"/>
                <w:szCs w:val="20"/>
                <w:lang w:eastAsia="fr-FR"/>
              </w:rPr>
              <w:t>rrangements de gouvernance et de gestion</w:t>
            </w:r>
          </w:p>
        </w:tc>
        <w:tc>
          <w:tcPr>
            <w:tcW w:w="9356" w:type="dxa"/>
            <w:gridSpan w:val="3"/>
            <w:tcMar>
              <w:top w:w="43" w:type="dxa"/>
              <w:left w:w="115" w:type="dxa"/>
              <w:right w:w="115" w:type="dxa"/>
            </w:tcMar>
            <w:vAlign w:val="center"/>
          </w:tcPr>
          <w:p w14:paraId="21C76E18" w14:textId="6A15037A" w:rsidR="00A41C27" w:rsidRPr="00901BCE" w:rsidRDefault="001D0135" w:rsidP="001D0135">
            <w:pPr>
              <w:rPr>
                <w:rFonts w:ascii="Arial Narrow" w:hAnsi="Arial Narrow"/>
                <w:sz w:val="20"/>
                <w:szCs w:val="20"/>
              </w:rPr>
            </w:pPr>
            <w:r w:rsidRPr="00901BCE">
              <w:rPr>
                <w:rFonts w:ascii="Arial Narrow" w:hAnsi="Arial Narrow"/>
                <w:sz w:val="20"/>
                <w:szCs w:val="20"/>
              </w:rPr>
              <w:t xml:space="preserve">Contrat de délégation, contrat de subdélégation et charte de </w:t>
            </w:r>
            <w:r w:rsidRPr="00901BCE">
              <w:rPr>
                <w:rFonts w:ascii="Arial Narrow" w:hAnsi="Arial Narrow" w:cs="Arial"/>
                <w:sz w:val="20"/>
                <w:szCs w:val="20"/>
                <w:lang w:eastAsia="fr-FR"/>
              </w:rPr>
              <w:t>responsabilité des acteurs de la NAP disponibles</w:t>
            </w:r>
          </w:p>
        </w:tc>
        <w:tc>
          <w:tcPr>
            <w:tcW w:w="2835" w:type="dxa"/>
            <w:tcMar>
              <w:top w:w="43" w:type="dxa"/>
              <w:left w:w="115" w:type="dxa"/>
              <w:right w:w="115" w:type="dxa"/>
            </w:tcMar>
            <w:vAlign w:val="center"/>
          </w:tcPr>
          <w:p w14:paraId="472CEC68" w14:textId="77777777" w:rsidR="00A41C27" w:rsidRPr="00901BCE" w:rsidRDefault="00A41C27" w:rsidP="00A41C27">
            <w:pPr>
              <w:spacing w:before="60"/>
              <w:rPr>
                <w:rFonts w:ascii="Arial Narrow" w:hAnsi="Arial Narrow" w:cs="Arial"/>
                <w:sz w:val="20"/>
                <w:szCs w:val="20"/>
                <w:lang w:eastAsia="fr-FR"/>
              </w:rPr>
            </w:pPr>
            <w:r w:rsidRPr="00901BCE">
              <w:rPr>
                <w:rFonts w:ascii="Arial Narrow" w:hAnsi="Arial Narrow" w:cs="Arial"/>
                <w:sz w:val="20"/>
                <w:szCs w:val="20"/>
                <w:lang w:eastAsia="fr-FR"/>
              </w:rPr>
              <w:t>Date de début : janvier 2015</w:t>
            </w:r>
          </w:p>
          <w:p w14:paraId="33D61301" w14:textId="21761D76" w:rsidR="00A41C27" w:rsidRPr="00901BCE" w:rsidRDefault="00A41C27" w:rsidP="00A41C27">
            <w:pPr>
              <w:rPr>
                <w:rFonts w:ascii="Arial Narrow" w:hAnsi="Arial Narrow" w:cs="Arial"/>
                <w:sz w:val="20"/>
                <w:szCs w:val="20"/>
                <w:lang w:eastAsia="fr-FR"/>
              </w:rPr>
            </w:pPr>
            <w:r w:rsidRPr="00901BCE">
              <w:rPr>
                <w:rFonts w:ascii="Arial Narrow" w:hAnsi="Arial Narrow" w:cs="Arial"/>
                <w:sz w:val="20"/>
                <w:szCs w:val="20"/>
                <w:lang w:eastAsia="fr-FR"/>
              </w:rPr>
              <w:t>Date de fin : Décembre 2015</w:t>
            </w:r>
          </w:p>
        </w:tc>
      </w:tr>
      <w:tr w:rsidR="00A41C27" w:rsidRPr="00901BCE" w14:paraId="4B346608" w14:textId="77777777" w:rsidTr="008B309E">
        <w:tc>
          <w:tcPr>
            <w:tcW w:w="2999" w:type="dxa"/>
            <w:tcMar>
              <w:top w:w="43" w:type="dxa"/>
              <w:left w:w="115" w:type="dxa"/>
              <w:right w:w="115" w:type="dxa"/>
            </w:tcMar>
          </w:tcPr>
          <w:p w14:paraId="45B92C4A" w14:textId="16760262" w:rsidR="00A41C27" w:rsidRPr="00901BCE" w:rsidRDefault="00A41C27" w:rsidP="00A41C27">
            <w:pPr>
              <w:spacing w:before="6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tcMar>
              <w:top w:w="43" w:type="dxa"/>
              <w:left w:w="115" w:type="dxa"/>
              <w:right w:w="115" w:type="dxa"/>
            </w:tcMar>
            <w:vAlign w:val="center"/>
          </w:tcPr>
          <w:p w14:paraId="6BE4FFC0" w14:textId="43FBE3C4" w:rsidR="00A41C27" w:rsidRPr="00901BCE" w:rsidRDefault="00A41C27" w:rsidP="00A41C27">
            <w:pPr>
              <w:spacing w:before="60"/>
              <w:rPr>
                <w:rFonts w:ascii="Arial Narrow" w:hAnsi="Arial Narrow" w:cs="Arial"/>
                <w:sz w:val="20"/>
                <w:szCs w:val="20"/>
                <w:lang w:eastAsia="fr-FR"/>
              </w:rPr>
            </w:pPr>
            <w:r w:rsidRPr="00901BCE">
              <w:rPr>
                <w:rFonts w:ascii="Arial Narrow" w:hAnsi="Arial Narrow" w:cs="Arial"/>
                <w:sz w:val="20"/>
                <w:szCs w:val="20"/>
                <w:lang w:eastAsia="fr-FR"/>
              </w:rPr>
              <w:t>Définir des arrangements de gouvernance et de gestion (AGG) rentables issus de consultation publique et de la concertation avec les parties prenantes de MRPA.</w:t>
            </w:r>
          </w:p>
        </w:tc>
      </w:tr>
      <w:tr w:rsidR="00A41C27" w:rsidRPr="00901BCE" w14:paraId="12575A83" w14:textId="77777777" w:rsidTr="008B309E">
        <w:tc>
          <w:tcPr>
            <w:tcW w:w="2999" w:type="dxa"/>
            <w:tcMar>
              <w:top w:w="43" w:type="dxa"/>
              <w:left w:w="115" w:type="dxa"/>
              <w:right w:w="115" w:type="dxa"/>
            </w:tcMar>
          </w:tcPr>
          <w:p w14:paraId="315DB5E3" w14:textId="77777777" w:rsidR="00A41C27" w:rsidRPr="00901BCE" w:rsidRDefault="00A41C27" w:rsidP="00A41C27">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p w14:paraId="58C8F6B7" w14:textId="77777777" w:rsidR="00A41C27" w:rsidRPr="00901BCE" w:rsidRDefault="00A41C27" w:rsidP="00A41C27">
            <w:pPr>
              <w:rPr>
                <w:rFonts w:ascii="Arial Narrow" w:hAnsi="Arial Narrow" w:cs="Arial"/>
                <w:i/>
                <w:sz w:val="20"/>
                <w:szCs w:val="20"/>
                <w:lang w:eastAsia="fr-FR"/>
              </w:rPr>
            </w:pPr>
          </w:p>
        </w:tc>
        <w:tc>
          <w:tcPr>
            <w:tcW w:w="12191" w:type="dxa"/>
            <w:gridSpan w:val="4"/>
            <w:tcMar>
              <w:top w:w="43" w:type="dxa"/>
              <w:left w:w="115" w:type="dxa"/>
              <w:right w:w="115" w:type="dxa"/>
            </w:tcMar>
            <w:vAlign w:val="center"/>
          </w:tcPr>
          <w:p w14:paraId="73179D94" w14:textId="0DCC48B6" w:rsidR="00A41C27" w:rsidRPr="00901BCE" w:rsidRDefault="00A41C27" w:rsidP="00A41C27">
            <w:pPr>
              <w:spacing w:before="60"/>
              <w:rPr>
                <w:rFonts w:ascii="Arial Narrow" w:hAnsi="Arial Narrow" w:cs="Arial"/>
                <w:sz w:val="20"/>
                <w:szCs w:val="20"/>
                <w:lang w:eastAsia="fr-FR"/>
              </w:rPr>
            </w:pPr>
            <w:r w:rsidRPr="00901BCE">
              <w:rPr>
                <w:rFonts w:ascii="Arial Narrow" w:hAnsi="Arial Narrow" w:cs="Arial"/>
                <w:sz w:val="20"/>
                <w:szCs w:val="20"/>
                <w:lang w:eastAsia="fr-FR"/>
              </w:rPr>
              <w:t>Il s’agit d’organiser des réunions de planification régionale avec les ONG Promoteurs des Aires Protégées et les acteurs régionaux pour définir les PTA et Plan de travail trimestriel. Le plan d’action trimestrielle prévu sera évalué et révisé suivant l’état d’avancement</w:t>
            </w:r>
            <w:r w:rsidR="00D80ACC" w:rsidRPr="00901BCE">
              <w:rPr>
                <w:rFonts w:ascii="Arial Narrow" w:hAnsi="Arial Narrow" w:cs="Arial"/>
                <w:sz w:val="20"/>
                <w:szCs w:val="20"/>
                <w:lang w:eastAsia="fr-FR"/>
              </w:rPr>
              <w:t>.</w:t>
            </w:r>
            <w:r w:rsidRPr="00901BCE">
              <w:rPr>
                <w:rFonts w:ascii="Arial Narrow" w:hAnsi="Arial Narrow" w:cs="Arial"/>
                <w:sz w:val="20"/>
                <w:szCs w:val="20"/>
                <w:lang w:eastAsia="fr-FR"/>
              </w:rPr>
              <w:t xml:space="preserve"> </w:t>
            </w:r>
          </w:p>
          <w:p w14:paraId="6C0527FB" w14:textId="77777777" w:rsidR="00A41C27" w:rsidRPr="00901BCE" w:rsidRDefault="00A41C27" w:rsidP="00A41C27">
            <w:pPr>
              <w:spacing w:before="60"/>
              <w:rPr>
                <w:rFonts w:ascii="Arial Narrow" w:hAnsi="Arial Narrow" w:cs="Arial"/>
                <w:sz w:val="20"/>
                <w:szCs w:val="20"/>
                <w:lang w:eastAsia="fr-FR"/>
              </w:rPr>
            </w:pPr>
            <w:r w:rsidRPr="00901BCE">
              <w:rPr>
                <w:rFonts w:ascii="Arial Narrow" w:hAnsi="Arial Narrow" w:cs="Arial"/>
                <w:sz w:val="20"/>
                <w:szCs w:val="20"/>
                <w:lang w:eastAsia="fr-FR"/>
              </w:rPr>
              <w:t>Des réunions de sensibilisation et formation des acteurs de NAP sur le processus de planification et la gouvernance des AP seront organisé par site pour renforcer l’application de rôles et responsabilités de chaque acteur concerné dans la gestion de la NAP</w:t>
            </w:r>
          </w:p>
          <w:p w14:paraId="30ADB076" w14:textId="70612803" w:rsidR="00A41C27" w:rsidRPr="00901BCE" w:rsidRDefault="00A41C27" w:rsidP="00A41C27">
            <w:pPr>
              <w:spacing w:before="60"/>
              <w:rPr>
                <w:rFonts w:ascii="Arial Narrow" w:hAnsi="Arial Narrow" w:cs="Arial"/>
                <w:sz w:val="20"/>
                <w:szCs w:val="20"/>
                <w:lang w:eastAsia="fr-FR"/>
              </w:rPr>
            </w:pPr>
            <w:r w:rsidRPr="00901BCE">
              <w:rPr>
                <w:rFonts w:ascii="Arial Narrow" w:hAnsi="Arial Narrow" w:cs="Arial"/>
                <w:sz w:val="20"/>
                <w:szCs w:val="20"/>
                <w:lang w:eastAsia="fr-FR"/>
              </w:rPr>
              <w:t>Après création définitive, les promoteurs et les acteurs régionaux vont définir et valider ensemble les chartes de responsabilités des structures de gestion de chaque NAP</w:t>
            </w:r>
            <w:r w:rsidR="00D35643" w:rsidRPr="00901BCE">
              <w:rPr>
                <w:rFonts w:ascii="Arial Narrow" w:hAnsi="Arial Narrow" w:cs="Arial"/>
                <w:sz w:val="20"/>
                <w:szCs w:val="20"/>
                <w:lang w:eastAsia="fr-FR"/>
              </w:rPr>
              <w:t xml:space="preserve"> initiées durant l’année 2014</w:t>
            </w:r>
            <w:r w:rsidRPr="00901BCE">
              <w:rPr>
                <w:rFonts w:ascii="Arial Narrow" w:hAnsi="Arial Narrow" w:cs="Arial"/>
                <w:sz w:val="20"/>
                <w:szCs w:val="20"/>
                <w:lang w:eastAsia="fr-FR"/>
              </w:rPr>
              <w:t xml:space="preserve">. La Direction centrale DCBSAP garantit la révision de cahier de charge et de contrat de délégation de gestion des ONGP et de </w:t>
            </w:r>
            <w:r w:rsidRPr="00901BCE">
              <w:rPr>
                <w:rFonts w:ascii="Arial Narrow" w:hAnsi="Arial Narrow" w:cs="Arial"/>
                <w:sz w:val="20"/>
                <w:szCs w:val="20"/>
                <w:lang w:eastAsia="fr-FR"/>
              </w:rPr>
              <w:lastRenderedPageBreak/>
              <w:t xml:space="preserve">renforcer la capacité de gestion de structure de gestion définie dans le plan d’aménagement et de gestion du site particulièrement le COS et les structure de gestion à la base. </w:t>
            </w:r>
          </w:p>
        </w:tc>
      </w:tr>
      <w:tr w:rsidR="00EA0428" w:rsidRPr="00901BCE" w14:paraId="1C064D47" w14:textId="77777777" w:rsidTr="008B309E">
        <w:tc>
          <w:tcPr>
            <w:tcW w:w="4842" w:type="dxa"/>
            <w:gridSpan w:val="2"/>
            <w:tcMar>
              <w:top w:w="43" w:type="dxa"/>
              <w:left w:w="115" w:type="dxa"/>
              <w:right w:w="115" w:type="dxa"/>
            </w:tcMar>
          </w:tcPr>
          <w:p w14:paraId="3C381D8B" w14:textId="748ECBB9"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lastRenderedPageBreak/>
              <w:t>Critères de qualité</w:t>
            </w:r>
          </w:p>
        </w:tc>
        <w:tc>
          <w:tcPr>
            <w:tcW w:w="3402" w:type="dxa"/>
          </w:tcPr>
          <w:p w14:paraId="4FD2420D" w14:textId="665AA858"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La méthode de mesure de la qualité</w:t>
            </w:r>
          </w:p>
        </w:tc>
        <w:tc>
          <w:tcPr>
            <w:tcW w:w="4111" w:type="dxa"/>
          </w:tcPr>
          <w:p w14:paraId="503CBD6B" w14:textId="3DBB1AB3"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Critères de qualité</w:t>
            </w:r>
          </w:p>
        </w:tc>
        <w:tc>
          <w:tcPr>
            <w:tcW w:w="2835" w:type="dxa"/>
          </w:tcPr>
          <w:p w14:paraId="453BA3C3" w14:textId="62204B28" w:rsidR="00950EAB" w:rsidRPr="00901BCE" w:rsidRDefault="0055737C"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Date de l’évaluation</w:t>
            </w:r>
          </w:p>
        </w:tc>
      </w:tr>
      <w:tr w:rsidR="00A41C27" w:rsidRPr="00901BCE" w14:paraId="42BA7E9A" w14:textId="77777777" w:rsidTr="008B309E">
        <w:tc>
          <w:tcPr>
            <w:tcW w:w="4842" w:type="dxa"/>
            <w:gridSpan w:val="2"/>
            <w:shd w:val="clear" w:color="auto" w:fill="auto"/>
            <w:tcMar>
              <w:top w:w="43" w:type="dxa"/>
              <w:left w:w="115" w:type="dxa"/>
              <w:right w:w="115" w:type="dxa"/>
            </w:tcMar>
          </w:tcPr>
          <w:p w14:paraId="1BC1DF2D" w14:textId="77777777" w:rsidR="00A41C27" w:rsidRPr="00A85B53" w:rsidRDefault="00A41C27" w:rsidP="00A41C27">
            <w:pPr>
              <w:spacing w:before="60"/>
              <w:rPr>
                <w:rFonts w:ascii="Arial Narrow" w:hAnsi="Arial Narrow"/>
                <w:sz w:val="20"/>
                <w:szCs w:val="20"/>
                <w:highlight w:val="yellow"/>
              </w:rPr>
            </w:pPr>
            <w:r w:rsidRPr="00A85B53">
              <w:rPr>
                <w:rFonts w:ascii="Arial Narrow" w:hAnsi="Arial Narrow"/>
                <w:sz w:val="20"/>
                <w:szCs w:val="20"/>
                <w:highlight w:val="yellow"/>
              </w:rPr>
              <w:t xml:space="preserve">Plan de travail annuel reflétant les responsabilités de chaque  acteur.  </w:t>
            </w:r>
          </w:p>
          <w:p w14:paraId="38CF63AD" w14:textId="2E75E5B6" w:rsidR="00A41C27" w:rsidRPr="00A85B53" w:rsidRDefault="00A41C27" w:rsidP="00A41C27">
            <w:pPr>
              <w:spacing w:before="60"/>
              <w:rPr>
                <w:rFonts w:ascii="Arial Narrow" w:hAnsi="Arial Narrow" w:cs="Arial"/>
                <w:sz w:val="20"/>
                <w:szCs w:val="20"/>
                <w:highlight w:val="yellow"/>
                <w:lang w:eastAsia="fr-FR"/>
              </w:rPr>
            </w:pPr>
            <w:r w:rsidRPr="00A85B53">
              <w:rPr>
                <w:rFonts w:ascii="Arial Narrow" w:hAnsi="Arial Narrow"/>
                <w:sz w:val="20"/>
                <w:szCs w:val="20"/>
                <w:highlight w:val="yellow"/>
              </w:rPr>
              <w:t>Cahier de charge et Contrat de délégation de gestion révisé définissant les rôles, fonctions et responsabilités des ONG Promoteurs, après création définitives, la limites de leurs pouvoirs, leur évaluation et les possibilités de reconduction ou de résiliation de la délégation</w:t>
            </w:r>
          </w:p>
        </w:tc>
        <w:tc>
          <w:tcPr>
            <w:tcW w:w="3402" w:type="dxa"/>
          </w:tcPr>
          <w:p w14:paraId="7C49C3AC" w14:textId="7A59A62B" w:rsidR="0055737C" w:rsidRPr="00A85B53" w:rsidRDefault="0055737C" w:rsidP="0055737C">
            <w:pPr>
              <w:spacing w:before="60"/>
              <w:rPr>
                <w:rFonts w:ascii="Arial Narrow" w:hAnsi="Arial Narrow" w:cs="Arial"/>
                <w:sz w:val="20"/>
                <w:szCs w:val="20"/>
                <w:highlight w:val="yellow"/>
                <w:lang w:eastAsia="fr-FR"/>
              </w:rPr>
            </w:pPr>
            <w:r w:rsidRPr="00A85B53">
              <w:rPr>
                <w:rFonts w:ascii="Arial Narrow" w:hAnsi="Arial Narrow" w:cs="Arial"/>
                <w:sz w:val="20"/>
                <w:szCs w:val="20"/>
                <w:highlight w:val="yellow"/>
                <w:lang w:eastAsia="fr-FR"/>
              </w:rPr>
              <w:t>Analyse et vérification des plans de travail</w:t>
            </w:r>
          </w:p>
          <w:p w14:paraId="34E48BC8" w14:textId="77777777" w:rsidR="0055737C" w:rsidRPr="00A85B53" w:rsidRDefault="0055737C" w:rsidP="0055737C">
            <w:pPr>
              <w:spacing w:before="60"/>
              <w:rPr>
                <w:rFonts w:ascii="Arial Narrow" w:hAnsi="Arial Narrow" w:cs="Arial"/>
                <w:sz w:val="20"/>
                <w:szCs w:val="20"/>
                <w:highlight w:val="yellow"/>
                <w:lang w:eastAsia="fr-FR"/>
              </w:rPr>
            </w:pPr>
          </w:p>
          <w:p w14:paraId="072FB73F" w14:textId="2841CA32" w:rsidR="00A41C27" w:rsidRPr="00A85B53" w:rsidRDefault="00A41C27" w:rsidP="0055737C">
            <w:pPr>
              <w:spacing w:before="60"/>
              <w:rPr>
                <w:rFonts w:ascii="Arial Narrow" w:hAnsi="Arial Narrow" w:cs="Arial"/>
                <w:sz w:val="20"/>
                <w:szCs w:val="20"/>
                <w:highlight w:val="yellow"/>
                <w:lang w:eastAsia="fr-FR"/>
              </w:rPr>
            </w:pPr>
            <w:r w:rsidRPr="00A85B53">
              <w:rPr>
                <w:rFonts w:ascii="Arial Narrow" w:hAnsi="Arial Narrow" w:cs="Arial"/>
                <w:sz w:val="20"/>
                <w:szCs w:val="20"/>
                <w:highlight w:val="yellow"/>
                <w:lang w:eastAsia="fr-FR"/>
              </w:rPr>
              <w:t xml:space="preserve">Analyse </w:t>
            </w:r>
            <w:r w:rsidR="0055737C" w:rsidRPr="00A85B53">
              <w:rPr>
                <w:rFonts w:ascii="Arial Narrow" w:hAnsi="Arial Narrow" w:cs="Arial"/>
                <w:sz w:val="20"/>
                <w:szCs w:val="20"/>
                <w:highlight w:val="yellow"/>
                <w:lang w:eastAsia="fr-FR"/>
              </w:rPr>
              <w:t>et</w:t>
            </w:r>
            <w:r w:rsidRPr="00A85B53">
              <w:rPr>
                <w:rFonts w:ascii="Arial Narrow" w:hAnsi="Arial Narrow" w:cs="Arial"/>
                <w:sz w:val="20"/>
                <w:szCs w:val="20"/>
                <w:highlight w:val="yellow"/>
                <w:lang w:eastAsia="fr-FR"/>
              </w:rPr>
              <w:t xml:space="preserve"> vérification de l’application de charge et de contrat de délégation de gestion  après création définitive </w:t>
            </w:r>
          </w:p>
        </w:tc>
        <w:tc>
          <w:tcPr>
            <w:tcW w:w="4111" w:type="dxa"/>
          </w:tcPr>
          <w:p w14:paraId="5D8EF515" w14:textId="77777777" w:rsidR="00A41C27" w:rsidRPr="00A85B53" w:rsidRDefault="00A41C27" w:rsidP="00A41C27">
            <w:pPr>
              <w:spacing w:before="60"/>
              <w:rPr>
                <w:rFonts w:ascii="Arial Narrow" w:hAnsi="Arial Narrow" w:cs="Arial"/>
                <w:sz w:val="20"/>
                <w:szCs w:val="20"/>
                <w:highlight w:val="yellow"/>
                <w:lang w:eastAsia="fr-FR"/>
              </w:rPr>
            </w:pPr>
            <w:r w:rsidRPr="00A85B53">
              <w:rPr>
                <w:rFonts w:ascii="Arial Narrow" w:hAnsi="Arial Narrow" w:cs="Arial"/>
                <w:sz w:val="20"/>
                <w:szCs w:val="20"/>
                <w:highlight w:val="yellow"/>
                <w:lang w:eastAsia="fr-FR"/>
              </w:rPr>
              <w:t>Plan de travail annuel, trimestriel</w:t>
            </w:r>
          </w:p>
          <w:p w14:paraId="0BF033C6" w14:textId="77777777" w:rsidR="0055737C" w:rsidRPr="00A85B53" w:rsidRDefault="0055737C" w:rsidP="00A41C27">
            <w:pPr>
              <w:spacing w:before="60"/>
              <w:rPr>
                <w:rFonts w:ascii="Arial Narrow" w:hAnsi="Arial Narrow" w:cs="Arial"/>
                <w:sz w:val="20"/>
                <w:szCs w:val="20"/>
                <w:highlight w:val="yellow"/>
                <w:lang w:eastAsia="fr-FR"/>
              </w:rPr>
            </w:pPr>
          </w:p>
          <w:p w14:paraId="4C95A5BB" w14:textId="1ECD4064" w:rsidR="00A41C27" w:rsidRPr="00A85B53" w:rsidRDefault="00A41C27" w:rsidP="00A41C27">
            <w:pPr>
              <w:spacing w:before="60"/>
              <w:rPr>
                <w:rFonts w:ascii="Arial Narrow" w:hAnsi="Arial Narrow" w:cs="Arial"/>
                <w:sz w:val="20"/>
                <w:szCs w:val="20"/>
                <w:highlight w:val="yellow"/>
                <w:lang w:eastAsia="fr-FR"/>
              </w:rPr>
            </w:pPr>
            <w:r w:rsidRPr="00A85B53">
              <w:rPr>
                <w:rFonts w:ascii="Arial Narrow" w:hAnsi="Arial Narrow" w:cs="Arial"/>
                <w:sz w:val="20"/>
                <w:szCs w:val="20"/>
                <w:highlight w:val="yellow"/>
                <w:lang w:eastAsia="fr-FR"/>
              </w:rPr>
              <w:t xml:space="preserve">Arrêté de délégation de gestion, contrat de délégation de gestion et cahier de charge, </w:t>
            </w:r>
          </w:p>
        </w:tc>
        <w:tc>
          <w:tcPr>
            <w:tcW w:w="2835" w:type="dxa"/>
          </w:tcPr>
          <w:p w14:paraId="432C0B27" w14:textId="71289191" w:rsidR="00A41C27" w:rsidRPr="00A85B53" w:rsidRDefault="0055737C" w:rsidP="00A41C27">
            <w:pPr>
              <w:spacing w:before="60"/>
              <w:rPr>
                <w:rFonts w:ascii="Arial Narrow" w:hAnsi="Arial Narrow" w:cs="Arial"/>
                <w:sz w:val="20"/>
                <w:szCs w:val="20"/>
                <w:highlight w:val="yellow"/>
                <w:lang w:eastAsia="fr-FR"/>
              </w:rPr>
            </w:pPr>
            <w:r w:rsidRPr="00A85B53">
              <w:rPr>
                <w:rFonts w:ascii="Arial Narrow" w:hAnsi="Arial Narrow" w:cs="Arial"/>
                <w:sz w:val="20"/>
                <w:szCs w:val="20"/>
                <w:highlight w:val="yellow"/>
                <w:lang w:eastAsia="fr-FR"/>
              </w:rPr>
              <w:t>A la fin de chaque trimestre</w:t>
            </w:r>
          </w:p>
          <w:p w14:paraId="3C6561E2" w14:textId="77777777" w:rsidR="0055737C" w:rsidRPr="00A85B53" w:rsidRDefault="0055737C" w:rsidP="00A41C27">
            <w:pPr>
              <w:spacing w:before="60"/>
              <w:rPr>
                <w:rFonts w:ascii="Arial Narrow" w:hAnsi="Arial Narrow" w:cs="Arial"/>
                <w:sz w:val="20"/>
                <w:szCs w:val="20"/>
                <w:highlight w:val="yellow"/>
                <w:lang w:eastAsia="fr-FR"/>
              </w:rPr>
            </w:pPr>
          </w:p>
          <w:p w14:paraId="2403D977" w14:textId="0BB4B44F" w:rsidR="00A41C27" w:rsidRPr="00901BCE" w:rsidRDefault="00A41C27" w:rsidP="00A41C27">
            <w:pPr>
              <w:spacing w:before="60"/>
              <w:rPr>
                <w:rFonts w:ascii="Arial Narrow" w:hAnsi="Arial Narrow" w:cs="Arial"/>
                <w:sz w:val="20"/>
                <w:szCs w:val="20"/>
                <w:lang w:eastAsia="fr-FR"/>
              </w:rPr>
            </w:pPr>
            <w:r w:rsidRPr="00A85B53">
              <w:rPr>
                <w:rFonts w:ascii="Arial Narrow" w:hAnsi="Arial Narrow" w:cs="Arial"/>
                <w:sz w:val="20"/>
                <w:szCs w:val="20"/>
                <w:highlight w:val="yellow"/>
                <w:lang w:eastAsia="fr-FR"/>
              </w:rPr>
              <w:t>Décembre 2015</w:t>
            </w:r>
          </w:p>
        </w:tc>
      </w:tr>
      <w:tr w:rsidR="00EA0428" w:rsidRPr="00901BCE" w14:paraId="722D3627" w14:textId="77777777" w:rsidTr="008B309E">
        <w:tc>
          <w:tcPr>
            <w:tcW w:w="15190" w:type="dxa"/>
            <w:gridSpan w:val="5"/>
            <w:shd w:val="clear" w:color="auto" w:fill="BFBFBF"/>
            <w:tcMar>
              <w:top w:w="43" w:type="dxa"/>
              <w:left w:w="115" w:type="dxa"/>
              <w:right w:w="115" w:type="dxa"/>
            </w:tcMar>
          </w:tcPr>
          <w:p w14:paraId="3668EBDC" w14:textId="1868FED5" w:rsidR="00950EAB" w:rsidRPr="00901BCE" w:rsidRDefault="00950EAB" w:rsidP="00950EAB">
            <w:pPr>
              <w:spacing w:before="60"/>
              <w:rPr>
                <w:rFonts w:ascii="Arial Narrow" w:hAnsi="Arial Narrow" w:cs="Arial"/>
                <w:sz w:val="20"/>
                <w:szCs w:val="20"/>
                <w:lang w:eastAsia="fr-FR"/>
              </w:rPr>
            </w:pPr>
            <w:r w:rsidRPr="00901BCE">
              <w:rPr>
                <w:rFonts w:ascii="Arial Narrow" w:hAnsi="Arial Narrow" w:cs="Arial"/>
                <w:b/>
                <w:sz w:val="20"/>
                <w:szCs w:val="20"/>
                <w:lang w:eastAsia="fr-FR"/>
              </w:rPr>
              <w:t>Résultat Opérationnel 2.2 - Les droits et responsabilités en matière foncière communautaire, de gestion des ressources naturelles sont formellement reconnus et observés</w:t>
            </w:r>
          </w:p>
        </w:tc>
      </w:tr>
      <w:tr w:rsidR="00A41C27" w:rsidRPr="00901BCE" w14:paraId="4BE6BF33" w14:textId="77777777" w:rsidTr="008B309E">
        <w:tc>
          <w:tcPr>
            <w:tcW w:w="2999" w:type="dxa"/>
            <w:tcMar>
              <w:top w:w="43" w:type="dxa"/>
              <w:left w:w="115" w:type="dxa"/>
              <w:right w:w="115" w:type="dxa"/>
            </w:tcMar>
          </w:tcPr>
          <w:p w14:paraId="4B837133" w14:textId="14B80ACE" w:rsidR="00A41C27" w:rsidRPr="00901BCE" w:rsidRDefault="00A41C27" w:rsidP="00A41C27">
            <w:pPr>
              <w:spacing w:before="60"/>
              <w:jc w:val="left"/>
              <w:rPr>
                <w:rFonts w:ascii="Arial Narrow" w:hAnsi="Arial Narrow" w:cs="Arial"/>
                <w:b/>
                <w:sz w:val="20"/>
                <w:szCs w:val="20"/>
                <w:lang w:eastAsia="fr-FR"/>
              </w:rPr>
            </w:pPr>
            <w:r w:rsidRPr="00901BCE">
              <w:rPr>
                <w:rFonts w:ascii="Arial Narrow" w:hAnsi="Arial Narrow" w:cs="Arial"/>
                <w:b/>
                <w:sz w:val="20"/>
                <w:szCs w:val="20"/>
                <w:lang w:eastAsia="fr-FR"/>
              </w:rPr>
              <w:t xml:space="preserve">Résultat de l’activité 2.2.1 – </w:t>
            </w:r>
            <w:r w:rsidRPr="00901BCE">
              <w:rPr>
                <w:rFonts w:ascii="Arial Narrow" w:hAnsi="Arial Narrow" w:cs="Arial"/>
                <w:sz w:val="20"/>
                <w:szCs w:val="20"/>
                <w:lang w:eastAsia="fr-FR"/>
              </w:rPr>
              <w:t>Mise en cohérence des textes</w:t>
            </w:r>
          </w:p>
        </w:tc>
        <w:tc>
          <w:tcPr>
            <w:tcW w:w="9356" w:type="dxa"/>
            <w:gridSpan w:val="3"/>
            <w:tcMar>
              <w:top w:w="43" w:type="dxa"/>
              <w:left w:w="115" w:type="dxa"/>
              <w:right w:w="115" w:type="dxa"/>
            </w:tcMar>
            <w:vAlign w:val="center"/>
          </w:tcPr>
          <w:p w14:paraId="0C9A9543" w14:textId="0BB71006" w:rsidR="00A41C27" w:rsidRPr="00901BCE" w:rsidRDefault="00A41C27" w:rsidP="00A41C27">
            <w:pPr>
              <w:rPr>
                <w:rFonts w:ascii="Arial Narrow" w:hAnsi="Arial Narrow"/>
                <w:sz w:val="20"/>
                <w:szCs w:val="20"/>
              </w:rPr>
            </w:pPr>
            <w:r w:rsidRPr="00901BCE">
              <w:rPr>
                <w:rFonts w:ascii="Arial Narrow" w:hAnsi="Arial Narrow"/>
                <w:sz w:val="20"/>
                <w:szCs w:val="20"/>
              </w:rPr>
              <w:t>Stratégies sur la mise en cohérence de la législation en matière foncier avec celle des AP identifiées et formulées</w:t>
            </w:r>
          </w:p>
        </w:tc>
        <w:tc>
          <w:tcPr>
            <w:tcW w:w="2835" w:type="dxa"/>
            <w:tcMar>
              <w:top w:w="43" w:type="dxa"/>
              <w:left w:w="115" w:type="dxa"/>
              <w:right w:w="115" w:type="dxa"/>
            </w:tcMar>
            <w:vAlign w:val="center"/>
          </w:tcPr>
          <w:p w14:paraId="3BD1354B" w14:textId="77777777" w:rsidR="00A41C27" w:rsidRPr="00901BCE" w:rsidRDefault="00A41C27" w:rsidP="00A41C27">
            <w:pPr>
              <w:spacing w:before="60"/>
              <w:rPr>
                <w:rFonts w:ascii="Arial Narrow" w:hAnsi="Arial Narrow" w:cs="Arial"/>
                <w:sz w:val="20"/>
                <w:szCs w:val="20"/>
                <w:lang w:eastAsia="fr-FR"/>
              </w:rPr>
            </w:pPr>
            <w:r w:rsidRPr="00901BCE">
              <w:rPr>
                <w:rFonts w:ascii="Arial Narrow" w:hAnsi="Arial Narrow" w:cs="Arial"/>
                <w:sz w:val="20"/>
                <w:szCs w:val="20"/>
                <w:lang w:eastAsia="fr-FR"/>
              </w:rPr>
              <w:t>Date de début : Janvier 2015</w:t>
            </w:r>
          </w:p>
          <w:p w14:paraId="0180F940" w14:textId="63F648A6" w:rsidR="00A41C27" w:rsidRPr="00901BCE" w:rsidRDefault="00A41C27" w:rsidP="00A41C27">
            <w:pPr>
              <w:rPr>
                <w:rFonts w:ascii="Arial Narrow" w:hAnsi="Arial Narrow" w:cs="Arial"/>
                <w:sz w:val="20"/>
                <w:szCs w:val="20"/>
                <w:lang w:eastAsia="fr-FR"/>
              </w:rPr>
            </w:pPr>
            <w:r w:rsidRPr="00901BCE">
              <w:rPr>
                <w:rFonts w:ascii="Arial Narrow" w:hAnsi="Arial Narrow" w:cs="Arial"/>
                <w:sz w:val="20"/>
                <w:szCs w:val="20"/>
                <w:lang w:eastAsia="fr-FR"/>
              </w:rPr>
              <w:t>Date de fin : Avril 2015</w:t>
            </w:r>
          </w:p>
        </w:tc>
      </w:tr>
      <w:tr w:rsidR="00A41C27" w:rsidRPr="00901BCE" w14:paraId="4067E51A" w14:textId="77777777" w:rsidTr="008B309E">
        <w:tc>
          <w:tcPr>
            <w:tcW w:w="2999" w:type="dxa"/>
            <w:tcMar>
              <w:top w:w="43" w:type="dxa"/>
              <w:left w:w="115" w:type="dxa"/>
              <w:right w:w="115" w:type="dxa"/>
            </w:tcMar>
          </w:tcPr>
          <w:p w14:paraId="6E41F525" w14:textId="1B08BEAC" w:rsidR="00A41C27" w:rsidRPr="00901BCE" w:rsidRDefault="00A41C27" w:rsidP="00A41C27">
            <w:pPr>
              <w:spacing w:before="6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tcMar>
              <w:top w:w="43" w:type="dxa"/>
              <w:left w:w="115" w:type="dxa"/>
              <w:right w:w="115" w:type="dxa"/>
            </w:tcMar>
            <w:vAlign w:val="center"/>
          </w:tcPr>
          <w:p w14:paraId="73668E24" w14:textId="2238A485" w:rsidR="00A41C27" w:rsidRPr="00901BCE" w:rsidRDefault="00A41C27" w:rsidP="00A41C27">
            <w:pPr>
              <w:spacing w:before="60"/>
              <w:rPr>
                <w:rFonts w:ascii="Arial Narrow" w:hAnsi="Arial Narrow" w:cs="Arial"/>
                <w:sz w:val="20"/>
                <w:szCs w:val="20"/>
                <w:lang w:eastAsia="fr-FR"/>
              </w:rPr>
            </w:pPr>
            <w:r w:rsidRPr="00901BCE">
              <w:rPr>
                <w:rFonts w:ascii="Arial Narrow" w:hAnsi="Arial Narrow" w:cs="Arial"/>
                <w:sz w:val="20"/>
                <w:szCs w:val="20"/>
                <w:lang w:eastAsia="fr-FR"/>
              </w:rPr>
              <w:t>Elaborer les textes d'application du nouveau COAP tenant compte des spécificités des NAP de cat. V et VI</w:t>
            </w:r>
          </w:p>
        </w:tc>
      </w:tr>
      <w:tr w:rsidR="00A41C27" w:rsidRPr="00901BCE" w14:paraId="31AB7734" w14:textId="77777777" w:rsidTr="008B309E">
        <w:trPr>
          <w:trHeight w:val="475"/>
        </w:trPr>
        <w:tc>
          <w:tcPr>
            <w:tcW w:w="2999" w:type="dxa"/>
            <w:tcMar>
              <w:top w:w="43" w:type="dxa"/>
              <w:left w:w="115" w:type="dxa"/>
              <w:right w:w="115" w:type="dxa"/>
            </w:tcMar>
          </w:tcPr>
          <w:p w14:paraId="720C3C88" w14:textId="77777777" w:rsidR="00A41C27" w:rsidRPr="00901BCE" w:rsidRDefault="00A41C27" w:rsidP="00A41C27">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p w14:paraId="0D4D70A5" w14:textId="77777777" w:rsidR="00A41C27" w:rsidRPr="00901BCE" w:rsidRDefault="00A41C27" w:rsidP="00A41C27">
            <w:pPr>
              <w:rPr>
                <w:rFonts w:ascii="Arial Narrow" w:hAnsi="Arial Narrow" w:cs="Arial"/>
                <w:i/>
                <w:sz w:val="20"/>
                <w:szCs w:val="20"/>
                <w:lang w:eastAsia="fr-FR"/>
              </w:rPr>
            </w:pPr>
          </w:p>
        </w:tc>
        <w:tc>
          <w:tcPr>
            <w:tcW w:w="12191" w:type="dxa"/>
            <w:gridSpan w:val="4"/>
            <w:shd w:val="clear" w:color="auto" w:fill="auto"/>
            <w:tcMar>
              <w:top w:w="43" w:type="dxa"/>
              <w:left w:w="115" w:type="dxa"/>
              <w:right w:w="115" w:type="dxa"/>
            </w:tcMar>
            <w:vAlign w:val="center"/>
          </w:tcPr>
          <w:p w14:paraId="4357E26C" w14:textId="22EE222A" w:rsidR="00A41C27" w:rsidRPr="00901BCE" w:rsidRDefault="00A41C27" w:rsidP="00A41C27">
            <w:pPr>
              <w:rPr>
                <w:rFonts w:ascii="Arial Narrow" w:hAnsi="Arial Narrow" w:cs="Arial"/>
                <w:sz w:val="20"/>
                <w:szCs w:val="20"/>
                <w:lang w:eastAsia="fr-FR"/>
              </w:rPr>
            </w:pPr>
            <w:r w:rsidRPr="00901BCE">
              <w:rPr>
                <w:rFonts w:ascii="Arial Narrow" w:hAnsi="Arial Narrow" w:cs="Arial"/>
                <w:sz w:val="20"/>
                <w:szCs w:val="20"/>
                <w:lang w:eastAsia="fr-FR"/>
              </w:rPr>
              <w:t>Les actions sont focalisées sur l’appui à la finalisation du nouveau COAP et l’élaboration de ses textes d’application, le consultant juriste a déjà commencé cette activité et va continuer avant de faire passer les textes à l’adoption. Le juriste travaille en collaboration avec la DCBSAP</w:t>
            </w:r>
            <w:r w:rsidR="00BA3422" w:rsidRPr="00901BCE">
              <w:rPr>
                <w:rFonts w:ascii="Arial Narrow" w:hAnsi="Arial Narrow" w:cs="Arial"/>
                <w:sz w:val="20"/>
                <w:szCs w:val="20"/>
                <w:lang w:eastAsia="fr-FR"/>
              </w:rPr>
              <w:t>, l’UGP</w:t>
            </w:r>
            <w:r w:rsidRPr="00901BCE">
              <w:rPr>
                <w:rFonts w:ascii="Arial Narrow" w:hAnsi="Arial Narrow" w:cs="Arial"/>
                <w:sz w:val="20"/>
                <w:szCs w:val="20"/>
                <w:lang w:eastAsia="fr-FR"/>
              </w:rPr>
              <w:t xml:space="preserve"> et le comité de réfèrent </w:t>
            </w:r>
            <w:r w:rsidR="00BA3422" w:rsidRPr="00901BCE">
              <w:rPr>
                <w:rFonts w:ascii="Arial Narrow" w:hAnsi="Arial Narrow" w:cs="Arial"/>
                <w:sz w:val="20"/>
                <w:szCs w:val="20"/>
                <w:lang w:eastAsia="fr-FR"/>
              </w:rPr>
              <w:t>composé</w:t>
            </w:r>
            <w:r w:rsidRPr="00901BCE">
              <w:rPr>
                <w:rFonts w:ascii="Arial Narrow" w:hAnsi="Arial Narrow" w:cs="Arial"/>
                <w:sz w:val="20"/>
                <w:szCs w:val="20"/>
                <w:lang w:eastAsia="fr-FR"/>
              </w:rPr>
              <w:t xml:space="preserve"> de</w:t>
            </w:r>
            <w:r w:rsidR="00BA3422" w:rsidRPr="00901BCE">
              <w:rPr>
                <w:rFonts w:ascii="Arial Narrow" w:hAnsi="Arial Narrow" w:cs="Arial"/>
                <w:sz w:val="20"/>
                <w:szCs w:val="20"/>
                <w:lang w:eastAsia="fr-FR"/>
              </w:rPr>
              <w:t>s</w:t>
            </w:r>
            <w:r w:rsidRPr="00901BCE">
              <w:rPr>
                <w:rFonts w:ascii="Arial Narrow" w:hAnsi="Arial Narrow" w:cs="Arial"/>
                <w:sz w:val="20"/>
                <w:szCs w:val="20"/>
                <w:lang w:eastAsia="fr-FR"/>
              </w:rPr>
              <w:t xml:space="preserve"> représentant</w:t>
            </w:r>
            <w:r w:rsidR="00BA3422" w:rsidRPr="00901BCE">
              <w:rPr>
                <w:rFonts w:ascii="Arial Narrow" w:hAnsi="Arial Narrow" w:cs="Arial"/>
                <w:sz w:val="20"/>
                <w:szCs w:val="20"/>
                <w:lang w:eastAsia="fr-FR"/>
              </w:rPr>
              <w:t>s</w:t>
            </w:r>
            <w:r w:rsidRPr="00901BCE">
              <w:rPr>
                <w:rFonts w:ascii="Arial Narrow" w:hAnsi="Arial Narrow" w:cs="Arial"/>
                <w:sz w:val="20"/>
                <w:szCs w:val="20"/>
                <w:lang w:eastAsia="fr-FR"/>
              </w:rPr>
              <w:t xml:space="preserve"> des différents secteurs</w:t>
            </w:r>
            <w:r w:rsidR="00BA3422" w:rsidRPr="00901BCE">
              <w:rPr>
                <w:rFonts w:ascii="Arial Narrow" w:hAnsi="Arial Narrow" w:cs="Arial"/>
                <w:sz w:val="20"/>
                <w:szCs w:val="20"/>
                <w:lang w:eastAsia="fr-FR"/>
              </w:rPr>
              <w:t>.</w:t>
            </w:r>
            <w:r w:rsidRPr="00901BCE">
              <w:rPr>
                <w:rFonts w:ascii="Arial Narrow" w:hAnsi="Arial Narrow" w:cs="Arial"/>
                <w:sz w:val="20"/>
                <w:szCs w:val="20"/>
                <w:lang w:eastAsia="fr-FR"/>
              </w:rPr>
              <w:t xml:space="preserve"> Les objectifs du mandat  de juriste sont de rédiger des décrets, arrêtés et autres textes permettant de rendre effectif le nouveau COAP</w:t>
            </w:r>
            <w:r w:rsidR="00BA3422" w:rsidRPr="00901BCE">
              <w:rPr>
                <w:rFonts w:ascii="Arial Narrow" w:hAnsi="Arial Narrow" w:cs="Arial"/>
                <w:sz w:val="20"/>
                <w:szCs w:val="20"/>
                <w:lang w:eastAsia="fr-FR"/>
              </w:rPr>
              <w:t xml:space="preserve"> </w:t>
            </w:r>
            <w:r w:rsidRPr="00901BCE">
              <w:rPr>
                <w:rFonts w:ascii="Arial Narrow" w:hAnsi="Arial Narrow" w:cs="Arial"/>
                <w:sz w:val="20"/>
                <w:szCs w:val="20"/>
                <w:lang w:eastAsia="fr-FR"/>
              </w:rPr>
              <w:t>et d’assurer l’harmonisation de ces textes d’application du nouveau COAP avec les autres textes en vigueur notamment ceux sur le foncier, les mines, les ressources halieutiques, le transfert de gestion, la valorisation des ressources</w:t>
            </w:r>
            <w:r w:rsidR="00BA3422" w:rsidRPr="00901BCE">
              <w:rPr>
                <w:rFonts w:ascii="Arial Narrow" w:hAnsi="Arial Narrow" w:cs="Arial"/>
                <w:sz w:val="20"/>
                <w:szCs w:val="20"/>
                <w:lang w:eastAsia="fr-FR"/>
              </w:rPr>
              <w:t xml:space="preserve"> et</w:t>
            </w:r>
            <w:r w:rsidRPr="00901BCE">
              <w:rPr>
                <w:rFonts w:ascii="Arial Narrow" w:hAnsi="Arial Narrow" w:cs="Arial"/>
                <w:sz w:val="20"/>
                <w:szCs w:val="20"/>
                <w:lang w:eastAsia="fr-FR"/>
              </w:rPr>
              <w:t xml:space="preserve"> la migration</w:t>
            </w:r>
            <w:r w:rsidR="00BA3422" w:rsidRPr="00901BCE">
              <w:rPr>
                <w:rFonts w:ascii="Arial Narrow" w:hAnsi="Arial Narrow" w:cs="Arial"/>
                <w:sz w:val="20"/>
                <w:szCs w:val="20"/>
                <w:lang w:eastAsia="fr-FR"/>
              </w:rPr>
              <w:t>.</w:t>
            </w:r>
          </w:p>
          <w:p w14:paraId="1D9612D1" w14:textId="77777777" w:rsidR="00A41C27" w:rsidRPr="00901BCE" w:rsidRDefault="00A41C27" w:rsidP="00A41C27">
            <w:pPr>
              <w:spacing w:before="120" w:after="120"/>
              <w:rPr>
                <w:rFonts w:ascii="Arial Narrow" w:hAnsi="Arial Narrow" w:cs="Arial"/>
                <w:sz w:val="20"/>
                <w:szCs w:val="20"/>
                <w:lang w:eastAsia="fr-FR"/>
              </w:rPr>
            </w:pPr>
            <w:r w:rsidRPr="00901BCE">
              <w:rPr>
                <w:rFonts w:ascii="Arial Narrow" w:hAnsi="Arial Narrow" w:cs="Arial"/>
                <w:sz w:val="20"/>
                <w:szCs w:val="20"/>
                <w:lang w:eastAsia="fr-FR"/>
              </w:rPr>
              <w:t>Le Consultant aura essentiellement la mission de:</w:t>
            </w:r>
          </w:p>
          <w:p w14:paraId="215C9DA4" w14:textId="77777777" w:rsidR="00A41C27" w:rsidRPr="00901BCE" w:rsidRDefault="00A41C27" w:rsidP="00A41C27">
            <w:pPr>
              <w:pStyle w:val="Paragraphedeliste"/>
              <w:numPr>
                <w:ilvl w:val="0"/>
                <w:numId w:val="7"/>
              </w:numPr>
              <w:spacing w:before="120" w:after="120"/>
              <w:rPr>
                <w:rFonts w:ascii="Arial Narrow" w:hAnsi="Arial Narrow" w:cs="Arial"/>
                <w:sz w:val="20"/>
                <w:szCs w:val="20"/>
                <w:lang w:eastAsia="fr-FR"/>
              </w:rPr>
            </w:pPr>
            <w:r w:rsidRPr="00901BCE">
              <w:rPr>
                <w:rFonts w:ascii="Arial Narrow" w:hAnsi="Arial Narrow" w:cs="Arial"/>
                <w:sz w:val="20"/>
                <w:szCs w:val="20"/>
                <w:lang w:eastAsia="fr-FR"/>
              </w:rPr>
              <w:t>Capitaliser et valoriser toutes les études faites ayant trait aux textes sur les AP et NAP et en particulier celles réalisées par la Commission SAPM</w:t>
            </w:r>
          </w:p>
          <w:p w14:paraId="79185B84" w14:textId="77777777" w:rsidR="00A41C27" w:rsidRPr="00901BCE" w:rsidRDefault="00A41C27" w:rsidP="00A41C27">
            <w:pPr>
              <w:pStyle w:val="Paragraphedeliste"/>
              <w:numPr>
                <w:ilvl w:val="0"/>
                <w:numId w:val="7"/>
              </w:numPr>
              <w:spacing w:before="120" w:after="120"/>
              <w:rPr>
                <w:rFonts w:ascii="Arial Narrow" w:hAnsi="Arial Narrow" w:cs="Arial"/>
                <w:sz w:val="20"/>
                <w:szCs w:val="20"/>
                <w:lang w:eastAsia="fr-FR"/>
              </w:rPr>
            </w:pPr>
            <w:r w:rsidRPr="00901BCE">
              <w:rPr>
                <w:rFonts w:ascii="Arial Narrow" w:hAnsi="Arial Narrow" w:cs="Arial"/>
                <w:sz w:val="20"/>
                <w:szCs w:val="20"/>
                <w:lang w:eastAsia="fr-FR"/>
              </w:rPr>
              <w:t>Travailler étroitement avec le groupe des juristes des institutions membres de la Commission SAPM dans la rédaction des textes</w:t>
            </w:r>
          </w:p>
          <w:p w14:paraId="367BC6F9" w14:textId="77777777" w:rsidR="00A41C27" w:rsidRPr="00901BCE" w:rsidRDefault="00A41C27" w:rsidP="00A41C27">
            <w:pPr>
              <w:pStyle w:val="Paragraphedeliste"/>
              <w:numPr>
                <w:ilvl w:val="0"/>
                <w:numId w:val="7"/>
              </w:numPr>
              <w:spacing w:before="120" w:after="120"/>
              <w:rPr>
                <w:rFonts w:ascii="Arial Narrow" w:hAnsi="Arial Narrow" w:cs="Arial"/>
                <w:sz w:val="20"/>
                <w:szCs w:val="20"/>
                <w:lang w:eastAsia="fr-FR"/>
              </w:rPr>
            </w:pPr>
            <w:r w:rsidRPr="00901BCE">
              <w:rPr>
                <w:rFonts w:ascii="Arial Narrow" w:hAnsi="Arial Narrow" w:cs="Arial"/>
                <w:sz w:val="20"/>
                <w:szCs w:val="20"/>
                <w:lang w:eastAsia="fr-FR"/>
              </w:rPr>
              <w:t>Organiser des réunions et ateliers de travail avec une assistance élargie pour valider les projets de textes</w:t>
            </w:r>
          </w:p>
          <w:p w14:paraId="458D0736" w14:textId="77777777" w:rsidR="00A41C27" w:rsidRPr="00901BCE" w:rsidRDefault="00A41C27" w:rsidP="00A41C27">
            <w:pPr>
              <w:pStyle w:val="Paragraphedeliste"/>
              <w:numPr>
                <w:ilvl w:val="0"/>
                <w:numId w:val="7"/>
              </w:numPr>
              <w:spacing w:before="120" w:after="120"/>
              <w:rPr>
                <w:rFonts w:ascii="Arial Narrow" w:hAnsi="Arial Narrow" w:cs="Arial"/>
                <w:sz w:val="20"/>
                <w:szCs w:val="20"/>
                <w:lang w:eastAsia="fr-FR"/>
              </w:rPr>
            </w:pPr>
            <w:r w:rsidRPr="00901BCE">
              <w:rPr>
                <w:rFonts w:ascii="Arial Narrow" w:hAnsi="Arial Narrow" w:cs="Arial"/>
                <w:sz w:val="20"/>
                <w:szCs w:val="20"/>
                <w:lang w:eastAsia="fr-FR"/>
              </w:rPr>
              <w:t xml:space="preserve">Finaliser les textes d’application selon les recommandations des diverses instances de validation </w:t>
            </w:r>
          </w:p>
          <w:p w14:paraId="6EE71207" w14:textId="4E5A8AC4" w:rsidR="00A41C27" w:rsidRPr="00901BCE" w:rsidRDefault="00A41C27" w:rsidP="00A41C27">
            <w:pPr>
              <w:spacing w:before="60"/>
              <w:rPr>
                <w:rFonts w:ascii="Arial Narrow" w:hAnsi="Arial Narrow" w:cs="Arial"/>
                <w:sz w:val="20"/>
                <w:szCs w:val="20"/>
                <w:lang w:eastAsia="fr-FR"/>
              </w:rPr>
            </w:pPr>
            <w:r w:rsidRPr="00901BCE">
              <w:rPr>
                <w:rFonts w:ascii="Arial Narrow" w:hAnsi="Arial Narrow" w:cs="Arial"/>
                <w:sz w:val="20"/>
                <w:szCs w:val="20"/>
                <w:lang w:eastAsia="fr-FR"/>
              </w:rPr>
              <w:t>Il s’agit aussi d’organiser des ateliers d’information et de formation sur le nouveau COAP et les textes d’application aux acteurs et partenaires régionaux, l’objectif est d’avoir une appropriation régionale des textes sur les NAP</w:t>
            </w:r>
          </w:p>
        </w:tc>
      </w:tr>
      <w:tr w:rsidR="00EA0428" w:rsidRPr="00901BCE" w14:paraId="4DD26EF4" w14:textId="77777777" w:rsidTr="008B309E">
        <w:tc>
          <w:tcPr>
            <w:tcW w:w="4842" w:type="dxa"/>
            <w:gridSpan w:val="2"/>
            <w:tcMar>
              <w:top w:w="43" w:type="dxa"/>
              <w:left w:w="115" w:type="dxa"/>
              <w:right w:w="115" w:type="dxa"/>
            </w:tcMar>
          </w:tcPr>
          <w:p w14:paraId="1A08C5A8"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Critères de qualité</w:t>
            </w:r>
          </w:p>
        </w:tc>
        <w:tc>
          <w:tcPr>
            <w:tcW w:w="3402" w:type="dxa"/>
          </w:tcPr>
          <w:p w14:paraId="5D93879C"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La méthode de mesure de la qualité</w:t>
            </w:r>
          </w:p>
        </w:tc>
        <w:tc>
          <w:tcPr>
            <w:tcW w:w="4111" w:type="dxa"/>
          </w:tcPr>
          <w:p w14:paraId="7FC653BE"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tcPr>
          <w:p w14:paraId="7687ABB0"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Date de l’évaluation</w:t>
            </w:r>
          </w:p>
        </w:tc>
      </w:tr>
      <w:tr w:rsidR="00A41C27" w:rsidRPr="00901BCE" w14:paraId="7D6A7CE8" w14:textId="77777777" w:rsidTr="008B309E">
        <w:tc>
          <w:tcPr>
            <w:tcW w:w="4842" w:type="dxa"/>
            <w:gridSpan w:val="2"/>
            <w:shd w:val="clear" w:color="auto" w:fill="auto"/>
            <w:tcMar>
              <w:top w:w="43" w:type="dxa"/>
              <w:left w:w="115" w:type="dxa"/>
              <w:right w:w="115" w:type="dxa"/>
            </w:tcMar>
          </w:tcPr>
          <w:p w14:paraId="165B972E" w14:textId="77777777" w:rsidR="00A41C27" w:rsidRPr="00A85B53" w:rsidRDefault="00A41C27" w:rsidP="00A41C27">
            <w:pPr>
              <w:spacing w:before="60"/>
              <w:rPr>
                <w:rFonts w:ascii="Arial Narrow" w:hAnsi="Arial Narrow" w:cs="Arial"/>
                <w:sz w:val="20"/>
                <w:szCs w:val="20"/>
                <w:highlight w:val="yellow"/>
                <w:lang w:eastAsia="fr-FR"/>
              </w:rPr>
            </w:pPr>
            <w:r w:rsidRPr="00A85B53">
              <w:rPr>
                <w:rFonts w:ascii="Arial Narrow" w:hAnsi="Arial Narrow" w:cs="Arial"/>
                <w:sz w:val="20"/>
                <w:szCs w:val="20"/>
                <w:highlight w:val="yellow"/>
                <w:lang w:eastAsia="fr-FR"/>
              </w:rPr>
              <w:t xml:space="preserve">Le document finalisé intégrant les recommandations des acteurs principaux des sites durant toutes les étapes de processus </w:t>
            </w:r>
          </w:p>
          <w:p w14:paraId="1CF775C3" w14:textId="4A21E679" w:rsidR="00A41C27" w:rsidRPr="00A85B53" w:rsidRDefault="00553035" w:rsidP="00553035">
            <w:pPr>
              <w:spacing w:before="60"/>
              <w:rPr>
                <w:rFonts w:ascii="Arial Narrow" w:hAnsi="Arial Narrow" w:cs="Arial"/>
                <w:sz w:val="20"/>
                <w:szCs w:val="20"/>
                <w:highlight w:val="yellow"/>
                <w:lang w:eastAsia="fr-FR"/>
              </w:rPr>
            </w:pPr>
            <w:r w:rsidRPr="00A85B53">
              <w:rPr>
                <w:rFonts w:ascii="Arial Narrow" w:hAnsi="Arial Narrow" w:cs="Arial"/>
                <w:sz w:val="20"/>
                <w:szCs w:val="20"/>
                <w:highlight w:val="yellow"/>
                <w:lang w:eastAsia="fr-FR"/>
              </w:rPr>
              <w:t xml:space="preserve">Participation actives des acteurs régionaux dans les séries de </w:t>
            </w:r>
            <w:r w:rsidRPr="00A85B53">
              <w:rPr>
                <w:rFonts w:ascii="Arial Narrow" w:hAnsi="Arial Narrow" w:cs="Arial"/>
                <w:sz w:val="20"/>
                <w:szCs w:val="20"/>
                <w:highlight w:val="yellow"/>
                <w:lang w:eastAsia="fr-FR"/>
              </w:rPr>
              <w:lastRenderedPageBreak/>
              <w:t>formation</w:t>
            </w:r>
            <w:r w:rsidR="00A41C27" w:rsidRPr="00A85B53">
              <w:rPr>
                <w:rFonts w:ascii="Arial Narrow" w:hAnsi="Arial Narrow" w:cs="Arial"/>
                <w:sz w:val="20"/>
                <w:szCs w:val="20"/>
                <w:highlight w:val="yellow"/>
                <w:lang w:eastAsia="fr-FR"/>
              </w:rPr>
              <w:t xml:space="preserve"> </w:t>
            </w:r>
          </w:p>
        </w:tc>
        <w:tc>
          <w:tcPr>
            <w:tcW w:w="3402" w:type="dxa"/>
          </w:tcPr>
          <w:p w14:paraId="35573110" w14:textId="4624C086" w:rsidR="00A41C27" w:rsidRPr="00A85B53" w:rsidRDefault="00A41C27" w:rsidP="00A41C27">
            <w:pPr>
              <w:spacing w:before="60"/>
              <w:rPr>
                <w:rFonts w:ascii="Arial Narrow" w:hAnsi="Arial Narrow" w:cs="Arial"/>
                <w:sz w:val="20"/>
                <w:szCs w:val="20"/>
                <w:highlight w:val="yellow"/>
                <w:lang w:eastAsia="fr-FR"/>
              </w:rPr>
            </w:pPr>
            <w:r w:rsidRPr="00A85B53">
              <w:rPr>
                <w:rFonts w:ascii="Arial Narrow" w:hAnsi="Arial Narrow" w:cs="Arial"/>
                <w:sz w:val="20"/>
                <w:szCs w:val="20"/>
                <w:highlight w:val="yellow"/>
                <w:lang w:eastAsia="fr-FR"/>
              </w:rPr>
              <w:lastRenderedPageBreak/>
              <w:t>Analyse, et validation de document par le comité de réfèrent</w:t>
            </w:r>
          </w:p>
          <w:p w14:paraId="5C6D7BA0" w14:textId="24A158BC" w:rsidR="00A41C27" w:rsidRPr="00A85B53" w:rsidRDefault="00A41C27" w:rsidP="00BA3422">
            <w:pPr>
              <w:spacing w:before="60"/>
              <w:rPr>
                <w:rFonts w:ascii="Arial Narrow" w:hAnsi="Arial Narrow" w:cs="Arial"/>
                <w:sz w:val="20"/>
                <w:szCs w:val="20"/>
                <w:highlight w:val="yellow"/>
                <w:lang w:eastAsia="fr-FR"/>
              </w:rPr>
            </w:pPr>
            <w:r w:rsidRPr="00A85B53">
              <w:rPr>
                <w:rFonts w:ascii="Arial Narrow" w:hAnsi="Arial Narrow" w:cs="Arial"/>
                <w:sz w:val="20"/>
                <w:szCs w:val="20"/>
                <w:highlight w:val="yellow"/>
                <w:lang w:eastAsia="fr-FR"/>
              </w:rPr>
              <w:t xml:space="preserve">Vérification par rapport aux différents PV et </w:t>
            </w:r>
            <w:r w:rsidRPr="00A85B53">
              <w:rPr>
                <w:rFonts w:ascii="Arial Narrow" w:hAnsi="Arial Narrow" w:cs="Arial"/>
                <w:sz w:val="20"/>
                <w:szCs w:val="20"/>
                <w:highlight w:val="yellow"/>
                <w:lang w:eastAsia="fr-FR"/>
              </w:rPr>
              <w:lastRenderedPageBreak/>
              <w:t xml:space="preserve">échanges de courriers électroniques </w:t>
            </w:r>
          </w:p>
        </w:tc>
        <w:tc>
          <w:tcPr>
            <w:tcW w:w="4111" w:type="dxa"/>
          </w:tcPr>
          <w:p w14:paraId="43DB22F0" w14:textId="77777777" w:rsidR="00A41C27" w:rsidRPr="00A85B53" w:rsidRDefault="00A41C27" w:rsidP="00A41C27">
            <w:pPr>
              <w:spacing w:before="60"/>
              <w:rPr>
                <w:rFonts w:ascii="Arial Narrow" w:hAnsi="Arial Narrow" w:cs="Arial"/>
                <w:sz w:val="20"/>
                <w:szCs w:val="20"/>
                <w:highlight w:val="yellow"/>
                <w:lang w:eastAsia="fr-FR"/>
              </w:rPr>
            </w:pPr>
            <w:r w:rsidRPr="00A85B53">
              <w:rPr>
                <w:rFonts w:ascii="Arial Narrow" w:hAnsi="Arial Narrow" w:cs="Arial"/>
                <w:sz w:val="20"/>
                <w:szCs w:val="20"/>
                <w:highlight w:val="yellow"/>
                <w:lang w:eastAsia="fr-FR"/>
              </w:rPr>
              <w:lastRenderedPageBreak/>
              <w:t>Texte d’application de COAP</w:t>
            </w:r>
          </w:p>
          <w:p w14:paraId="5CD5F5F8" w14:textId="77777777" w:rsidR="00BA3422" w:rsidRPr="00A85B53" w:rsidRDefault="00BA3422" w:rsidP="00A41C27">
            <w:pPr>
              <w:spacing w:before="60"/>
              <w:rPr>
                <w:rFonts w:ascii="Arial Narrow" w:hAnsi="Arial Narrow" w:cs="Arial"/>
                <w:sz w:val="20"/>
                <w:szCs w:val="20"/>
                <w:highlight w:val="yellow"/>
                <w:lang w:eastAsia="fr-FR"/>
              </w:rPr>
            </w:pPr>
          </w:p>
          <w:p w14:paraId="6F2C9565" w14:textId="48D81CA4" w:rsidR="00A41C27" w:rsidRPr="00A85B53" w:rsidRDefault="00A41C27" w:rsidP="00A41C27">
            <w:pPr>
              <w:spacing w:before="60"/>
              <w:rPr>
                <w:rFonts w:ascii="Arial Narrow" w:hAnsi="Arial Narrow" w:cs="Arial"/>
                <w:sz w:val="20"/>
                <w:szCs w:val="20"/>
                <w:highlight w:val="yellow"/>
                <w:lang w:eastAsia="fr-FR"/>
              </w:rPr>
            </w:pPr>
            <w:r w:rsidRPr="00A85B53">
              <w:rPr>
                <w:rFonts w:ascii="Arial Narrow" w:hAnsi="Arial Narrow" w:cs="Arial"/>
                <w:sz w:val="20"/>
                <w:szCs w:val="20"/>
                <w:highlight w:val="yellow"/>
                <w:lang w:eastAsia="fr-FR"/>
              </w:rPr>
              <w:t xml:space="preserve">PV d’atelier / réunion et rapport de formation </w:t>
            </w:r>
          </w:p>
        </w:tc>
        <w:tc>
          <w:tcPr>
            <w:tcW w:w="2835" w:type="dxa"/>
          </w:tcPr>
          <w:p w14:paraId="27BC155D" w14:textId="08416430" w:rsidR="00A41C27" w:rsidRPr="00A85B53" w:rsidRDefault="00A41C27" w:rsidP="00A41C27">
            <w:pPr>
              <w:spacing w:before="60"/>
              <w:rPr>
                <w:rFonts w:ascii="Arial Narrow" w:hAnsi="Arial Narrow" w:cs="Arial"/>
                <w:sz w:val="20"/>
                <w:szCs w:val="20"/>
                <w:highlight w:val="yellow"/>
                <w:lang w:eastAsia="fr-FR"/>
              </w:rPr>
            </w:pPr>
            <w:r w:rsidRPr="00A85B53">
              <w:rPr>
                <w:rFonts w:ascii="Arial Narrow" w:hAnsi="Arial Narrow" w:cs="Arial"/>
                <w:sz w:val="20"/>
                <w:szCs w:val="20"/>
                <w:highlight w:val="yellow"/>
                <w:lang w:eastAsia="fr-FR"/>
              </w:rPr>
              <w:t>A la fin du mandat</w:t>
            </w:r>
            <w:r w:rsidR="00BA3422" w:rsidRPr="00A85B53">
              <w:rPr>
                <w:rFonts w:ascii="Arial Narrow" w:hAnsi="Arial Narrow" w:cs="Arial"/>
                <w:sz w:val="20"/>
                <w:szCs w:val="20"/>
                <w:highlight w:val="yellow"/>
                <w:lang w:eastAsia="fr-FR"/>
              </w:rPr>
              <w:t> : Avril 2015</w:t>
            </w:r>
          </w:p>
          <w:p w14:paraId="4FAD2B0D" w14:textId="77777777" w:rsidR="00BA3422" w:rsidRPr="00A85B53" w:rsidRDefault="00BA3422" w:rsidP="00A41C27">
            <w:pPr>
              <w:spacing w:before="60"/>
              <w:rPr>
                <w:rFonts w:ascii="Arial Narrow" w:hAnsi="Arial Narrow" w:cs="Arial"/>
                <w:sz w:val="20"/>
                <w:szCs w:val="20"/>
                <w:highlight w:val="yellow"/>
                <w:lang w:eastAsia="fr-FR"/>
              </w:rPr>
            </w:pPr>
          </w:p>
          <w:p w14:paraId="1C6C2F97" w14:textId="758C63CE" w:rsidR="00A41C27" w:rsidRPr="00901BCE" w:rsidRDefault="00A41C27" w:rsidP="00A41C27">
            <w:pPr>
              <w:spacing w:before="60"/>
              <w:rPr>
                <w:rFonts w:ascii="Arial Narrow" w:hAnsi="Arial Narrow" w:cs="Arial"/>
                <w:sz w:val="20"/>
                <w:szCs w:val="20"/>
                <w:lang w:eastAsia="fr-FR"/>
              </w:rPr>
            </w:pPr>
            <w:r w:rsidRPr="00A85B53">
              <w:rPr>
                <w:rFonts w:ascii="Arial Narrow" w:hAnsi="Arial Narrow" w:cs="Arial"/>
                <w:sz w:val="20"/>
                <w:szCs w:val="20"/>
                <w:highlight w:val="yellow"/>
                <w:lang w:eastAsia="fr-FR"/>
              </w:rPr>
              <w:t>Décembre 2015</w:t>
            </w:r>
          </w:p>
        </w:tc>
      </w:tr>
      <w:tr w:rsidR="00A41C27" w:rsidRPr="00901BCE" w14:paraId="55705A0C" w14:textId="77777777" w:rsidTr="008B309E">
        <w:tc>
          <w:tcPr>
            <w:tcW w:w="2999" w:type="dxa"/>
            <w:tcMar>
              <w:top w:w="43" w:type="dxa"/>
              <w:left w:w="115" w:type="dxa"/>
              <w:right w:w="115" w:type="dxa"/>
            </w:tcMar>
          </w:tcPr>
          <w:p w14:paraId="7946D44D" w14:textId="4159729B" w:rsidR="00A41C27" w:rsidRPr="00901BCE" w:rsidRDefault="00A41C27" w:rsidP="00FD57F4">
            <w:pPr>
              <w:spacing w:before="60"/>
              <w:rPr>
                <w:rFonts w:ascii="Arial Narrow" w:hAnsi="Arial Narrow" w:cs="Arial"/>
                <w:b/>
                <w:sz w:val="20"/>
                <w:szCs w:val="20"/>
                <w:lang w:eastAsia="fr-FR"/>
              </w:rPr>
            </w:pPr>
            <w:r w:rsidRPr="00901BCE">
              <w:rPr>
                <w:rFonts w:ascii="Arial Narrow" w:hAnsi="Arial Narrow" w:cs="Arial"/>
                <w:b/>
                <w:sz w:val="20"/>
                <w:szCs w:val="20"/>
                <w:lang w:eastAsia="fr-FR"/>
              </w:rPr>
              <w:lastRenderedPageBreak/>
              <w:t xml:space="preserve">Résultat de l’activité 2.2.2 – </w:t>
            </w:r>
            <w:r w:rsidRPr="00901BCE">
              <w:rPr>
                <w:rFonts w:ascii="Arial Narrow" w:hAnsi="Arial Narrow" w:cs="Arial"/>
                <w:sz w:val="20"/>
                <w:szCs w:val="20"/>
                <w:lang w:eastAsia="fr-FR"/>
              </w:rPr>
              <w:t>Mise en œuvre de la stratégie sur la législation foncière et AP</w:t>
            </w:r>
          </w:p>
        </w:tc>
        <w:tc>
          <w:tcPr>
            <w:tcW w:w="9356" w:type="dxa"/>
            <w:gridSpan w:val="3"/>
            <w:tcMar>
              <w:top w:w="43" w:type="dxa"/>
              <w:left w:w="115" w:type="dxa"/>
              <w:right w:w="115" w:type="dxa"/>
            </w:tcMar>
            <w:vAlign w:val="center"/>
          </w:tcPr>
          <w:p w14:paraId="2D4B9046" w14:textId="171B76A2" w:rsidR="00A41C27" w:rsidRPr="00901BCE" w:rsidRDefault="00A41C27" w:rsidP="00A41C27">
            <w:pPr>
              <w:rPr>
                <w:rFonts w:ascii="Arial Narrow" w:hAnsi="Arial Narrow"/>
                <w:sz w:val="20"/>
                <w:szCs w:val="20"/>
              </w:rPr>
            </w:pPr>
            <w:r w:rsidRPr="00901BCE">
              <w:rPr>
                <w:rFonts w:ascii="Arial Narrow" w:hAnsi="Arial Narrow"/>
                <w:sz w:val="20"/>
                <w:szCs w:val="20"/>
              </w:rPr>
              <w:t>Existence de plan de mise en œuvre des stratégies définies par site</w:t>
            </w:r>
          </w:p>
        </w:tc>
        <w:tc>
          <w:tcPr>
            <w:tcW w:w="2835" w:type="dxa"/>
            <w:tcMar>
              <w:top w:w="43" w:type="dxa"/>
              <w:left w:w="115" w:type="dxa"/>
              <w:right w:w="115" w:type="dxa"/>
            </w:tcMar>
            <w:vAlign w:val="center"/>
          </w:tcPr>
          <w:p w14:paraId="683B0CBB" w14:textId="77777777" w:rsidR="00A41C27" w:rsidRPr="00901BCE" w:rsidRDefault="00A41C27" w:rsidP="00A41C27">
            <w:pPr>
              <w:spacing w:before="60"/>
              <w:rPr>
                <w:rFonts w:ascii="Arial Narrow" w:hAnsi="Arial Narrow" w:cs="Arial"/>
                <w:sz w:val="20"/>
                <w:szCs w:val="20"/>
                <w:lang w:eastAsia="fr-FR"/>
              </w:rPr>
            </w:pPr>
            <w:r w:rsidRPr="00901BCE">
              <w:rPr>
                <w:rFonts w:ascii="Arial Narrow" w:hAnsi="Arial Narrow" w:cs="Arial"/>
                <w:sz w:val="20"/>
                <w:szCs w:val="20"/>
                <w:lang w:eastAsia="fr-FR"/>
              </w:rPr>
              <w:t>Date de début : Février 2015</w:t>
            </w:r>
          </w:p>
          <w:p w14:paraId="3267DC04" w14:textId="3C644B6F" w:rsidR="00A41C27" w:rsidRPr="00901BCE" w:rsidRDefault="00A41C27" w:rsidP="00A41C27">
            <w:pPr>
              <w:rPr>
                <w:rFonts w:ascii="Arial Narrow" w:hAnsi="Arial Narrow" w:cs="Arial"/>
                <w:sz w:val="20"/>
                <w:szCs w:val="20"/>
                <w:lang w:eastAsia="fr-FR"/>
              </w:rPr>
            </w:pPr>
            <w:r w:rsidRPr="00901BCE">
              <w:rPr>
                <w:rFonts w:ascii="Arial Narrow" w:hAnsi="Arial Narrow" w:cs="Arial"/>
                <w:sz w:val="20"/>
                <w:szCs w:val="20"/>
                <w:lang w:eastAsia="fr-FR"/>
              </w:rPr>
              <w:t>Date de fin : Décembre 2015</w:t>
            </w:r>
          </w:p>
        </w:tc>
      </w:tr>
      <w:tr w:rsidR="00A41C27" w:rsidRPr="00901BCE" w14:paraId="73C4C1DE" w14:textId="77777777" w:rsidTr="008B309E">
        <w:tc>
          <w:tcPr>
            <w:tcW w:w="2999" w:type="dxa"/>
            <w:tcMar>
              <w:top w:w="43" w:type="dxa"/>
              <w:left w:w="115" w:type="dxa"/>
              <w:right w:w="115" w:type="dxa"/>
            </w:tcMar>
          </w:tcPr>
          <w:p w14:paraId="523B5AF8" w14:textId="3EDF1C7C" w:rsidR="00A41C27" w:rsidRPr="00901BCE" w:rsidRDefault="00A41C27" w:rsidP="00A41C27">
            <w:pPr>
              <w:spacing w:before="6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tcMar>
              <w:top w:w="43" w:type="dxa"/>
              <w:left w:w="115" w:type="dxa"/>
              <w:right w:w="115" w:type="dxa"/>
            </w:tcMar>
            <w:vAlign w:val="center"/>
          </w:tcPr>
          <w:p w14:paraId="4A1DC96A" w14:textId="174B5936" w:rsidR="00A41C27" w:rsidRPr="00901BCE" w:rsidRDefault="00A41C27" w:rsidP="00A41C27">
            <w:pPr>
              <w:spacing w:before="60"/>
              <w:rPr>
                <w:rFonts w:ascii="Arial Narrow" w:hAnsi="Arial Narrow" w:cs="Arial"/>
                <w:sz w:val="20"/>
                <w:szCs w:val="20"/>
                <w:lang w:eastAsia="fr-FR"/>
              </w:rPr>
            </w:pPr>
            <w:r w:rsidRPr="00901BCE">
              <w:rPr>
                <w:rFonts w:ascii="Arial Narrow" w:hAnsi="Arial Narrow" w:cs="Arial"/>
                <w:sz w:val="20"/>
                <w:szCs w:val="20"/>
                <w:lang w:eastAsia="fr-FR"/>
              </w:rPr>
              <w:t>Mettre en œuvre la stratégie comprenant l'inscription des accords au niveau communautaire, communal et régional</w:t>
            </w:r>
          </w:p>
        </w:tc>
      </w:tr>
      <w:tr w:rsidR="00A41C27" w:rsidRPr="00901BCE" w14:paraId="1A0D44D6" w14:textId="77777777" w:rsidTr="008B309E">
        <w:tc>
          <w:tcPr>
            <w:tcW w:w="2999" w:type="dxa"/>
            <w:tcMar>
              <w:top w:w="43" w:type="dxa"/>
              <w:left w:w="115" w:type="dxa"/>
              <w:right w:w="115" w:type="dxa"/>
            </w:tcMar>
          </w:tcPr>
          <w:p w14:paraId="40AA2689" w14:textId="77777777" w:rsidR="00A41C27" w:rsidRPr="00901BCE" w:rsidRDefault="00A41C27" w:rsidP="00A41C27">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p w14:paraId="0062F611" w14:textId="77777777" w:rsidR="00A41C27" w:rsidRPr="00901BCE" w:rsidRDefault="00A41C27" w:rsidP="00A41C27">
            <w:pPr>
              <w:rPr>
                <w:rFonts w:ascii="Arial Narrow" w:hAnsi="Arial Narrow" w:cs="Arial"/>
                <w:i/>
                <w:sz w:val="20"/>
                <w:szCs w:val="20"/>
                <w:lang w:eastAsia="fr-FR"/>
              </w:rPr>
            </w:pPr>
          </w:p>
        </w:tc>
        <w:tc>
          <w:tcPr>
            <w:tcW w:w="12191" w:type="dxa"/>
            <w:gridSpan w:val="4"/>
            <w:tcMar>
              <w:top w:w="43" w:type="dxa"/>
              <w:left w:w="115" w:type="dxa"/>
              <w:right w:w="115" w:type="dxa"/>
            </w:tcMar>
            <w:vAlign w:val="center"/>
          </w:tcPr>
          <w:p w14:paraId="2AA90A51" w14:textId="77777777" w:rsidR="00A41C27" w:rsidRPr="00901BCE" w:rsidRDefault="00A41C27" w:rsidP="00A41C27">
            <w:pPr>
              <w:spacing w:before="60"/>
              <w:rPr>
                <w:rFonts w:ascii="Arial Narrow" w:hAnsi="Arial Narrow" w:cs="Arial"/>
                <w:sz w:val="20"/>
                <w:szCs w:val="20"/>
                <w:lang w:eastAsia="fr-FR"/>
              </w:rPr>
            </w:pPr>
            <w:r w:rsidRPr="00901BCE">
              <w:rPr>
                <w:rFonts w:ascii="Arial Narrow" w:hAnsi="Arial Narrow" w:cs="Arial"/>
                <w:sz w:val="20"/>
                <w:szCs w:val="20"/>
                <w:lang w:eastAsia="fr-FR"/>
              </w:rPr>
              <w:t>Affiner l’approche de collaboration pour la production durable de produits à forte valeur ajoutée dans la NAP avec les associations de producteurs et de promouvoir des activités de conservation de la biodiversité avec les communautés bénéficiaires (écotourisme, production de plants) autours et dans la NAP,</w:t>
            </w:r>
          </w:p>
          <w:p w14:paraId="6F869BA0" w14:textId="2EBB2A4B" w:rsidR="00A41C27" w:rsidRPr="00901BCE" w:rsidRDefault="00A41C27" w:rsidP="005F66C0">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Appuyer les activités de restauration promus par les communautés de base et accompagner les résolutions sur la sécurité foncière liée aux initiatives de croissance économique en se référant au cadre définie par la Gestion de Aires Protégées. Les promoteurs gestionnaires analysent la situation avec la DREEF et les autres secteurs concernés CIRDOM : CITOPO </w:t>
            </w:r>
          </w:p>
        </w:tc>
      </w:tr>
      <w:tr w:rsidR="00EA0428" w:rsidRPr="00901BCE" w14:paraId="6FE53799" w14:textId="77777777" w:rsidTr="008B309E">
        <w:tc>
          <w:tcPr>
            <w:tcW w:w="4842" w:type="dxa"/>
            <w:gridSpan w:val="2"/>
            <w:tcMar>
              <w:top w:w="43" w:type="dxa"/>
              <w:left w:w="115" w:type="dxa"/>
              <w:right w:w="115" w:type="dxa"/>
            </w:tcMar>
          </w:tcPr>
          <w:p w14:paraId="0A168369"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Critères de qualité</w:t>
            </w:r>
          </w:p>
        </w:tc>
        <w:tc>
          <w:tcPr>
            <w:tcW w:w="3402" w:type="dxa"/>
          </w:tcPr>
          <w:p w14:paraId="1CBC196E"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La méthode de mesure de la qualité</w:t>
            </w:r>
          </w:p>
        </w:tc>
        <w:tc>
          <w:tcPr>
            <w:tcW w:w="4111" w:type="dxa"/>
          </w:tcPr>
          <w:p w14:paraId="772852F8"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tcPr>
          <w:p w14:paraId="6103F545"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Date de l’évaluation</w:t>
            </w:r>
          </w:p>
        </w:tc>
      </w:tr>
      <w:tr w:rsidR="008956AF" w:rsidRPr="00901BCE" w14:paraId="1DD60615" w14:textId="77777777" w:rsidTr="008B309E">
        <w:tc>
          <w:tcPr>
            <w:tcW w:w="4842" w:type="dxa"/>
            <w:gridSpan w:val="2"/>
            <w:shd w:val="clear" w:color="auto" w:fill="auto"/>
            <w:tcMar>
              <w:top w:w="43" w:type="dxa"/>
              <w:left w:w="115" w:type="dxa"/>
              <w:right w:w="115" w:type="dxa"/>
            </w:tcMar>
          </w:tcPr>
          <w:p w14:paraId="4792D920" w14:textId="102B859C" w:rsidR="008956AF" w:rsidRPr="00A85B53" w:rsidRDefault="008956AF" w:rsidP="008956AF">
            <w:pPr>
              <w:spacing w:before="60"/>
              <w:rPr>
                <w:rFonts w:ascii="Arial Narrow" w:hAnsi="Arial Narrow" w:cs="Arial"/>
                <w:sz w:val="20"/>
                <w:szCs w:val="20"/>
                <w:highlight w:val="yellow"/>
                <w:lang w:eastAsia="fr-FR"/>
              </w:rPr>
            </w:pPr>
            <w:r w:rsidRPr="00A85B53">
              <w:rPr>
                <w:rFonts w:ascii="Arial Narrow" w:hAnsi="Arial Narrow" w:cs="Arial"/>
                <w:sz w:val="20"/>
                <w:szCs w:val="20"/>
                <w:highlight w:val="yellow"/>
                <w:lang w:eastAsia="fr-FR"/>
              </w:rPr>
              <w:t>Existence de plan de mise en œuvre détaillé de stratégies identifiées par Site</w:t>
            </w:r>
          </w:p>
        </w:tc>
        <w:tc>
          <w:tcPr>
            <w:tcW w:w="3402" w:type="dxa"/>
          </w:tcPr>
          <w:p w14:paraId="67A073DE" w14:textId="6228C177" w:rsidR="008956AF" w:rsidRPr="00A85B53" w:rsidRDefault="008956AF" w:rsidP="008956AF">
            <w:pPr>
              <w:spacing w:before="60"/>
              <w:rPr>
                <w:rFonts w:ascii="Arial Narrow" w:hAnsi="Arial Narrow" w:cs="Arial"/>
                <w:sz w:val="20"/>
                <w:szCs w:val="20"/>
                <w:highlight w:val="yellow"/>
                <w:lang w:eastAsia="fr-FR"/>
              </w:rPr>
            </w:pPr>
            <w:r w:rsidRPr="00A85B53">
              <w:rPr>
                <w:rFonts w:ascii="Arial Narrow" w:hAnsi="Arial Narrow" w:cs="Arial"/>
                <w:sz w:val="20"/>
                <w:szCs w:val="20"/>
                <w:highlight w:val="yellow"/>
                <w:lang w:eastAsia="fr-FR"/>
              </w:rPr>
              <w:t>Exploitation et analyse des rapports périodiques</w:t>
            </w:r>
          </w:p>
        </w:tc>
        <w:tc>
          <w:tcPr>
            <w:tcW w:w="4111" w:type="dxa"/>
          </w:tcPr>
          <w:p w14:paraId="118A0449" w14:textId="2BD0D305" w:rsidR="008956AF" w:rsidRPr="00A85B53" w:rsidRDefault="008956AF" w:rsidP="008956AF">
            <w:pPr>
              <w:spacing w:before="60"/>
              <w:rPr>
                <w:rFonts w:ascii="Arial Narrow" w:hAnsi="Arial Narrow" w:cs="Arial"/>
                <w:sz w:val="20"/>
                <w:szCs w:val="20"/>
                <w:highlight w:val="yellow"/>
                <w:lang w:eastAsia="fr-FR"/>
              </w:rPr>
            </w:pPr>
            <w:r w:rsidRPr="00A85B53">
              <w:rPr>
                <w:rFonts w:ascii="Arial Narrow" w:hAnsi="Arial Narrow" w:cs="Arial"/>
                <w:sz w:val="20"/>
                <w:szCs w:val="20"/>
                <w:highlight w:val="yellow"/>
                <w:lang w:eastAsia="fr-FR"/>
              </w:rPr>
              <w:t>Echange d’e-mail – rapport d’activités par Site</w:t>
            </w:r>
          </w:p>
        </w:tc>
        <w:tc>
          <w:tcPr>
            <w:tcW w:w="2835" w:type="dxa"/>
          </w:tcPr>
          <w:p w14:paraId="76D328ED" w14:textId="053C41DC" w:rsidR="008956AF" w:rsidRPr="00901BCE" w:rsidRDefault="008956AF" w:rsidP="008956AF">
            <w:pPr>
              <w:spacing w:before="60"/>
              <w:rPr>
                <w:rFonts w:ascii="Arial Narrow" w:hAnsi="Arial Narrow" w:cs="Arial"/>
                <w:sz w:val="20"/>
                <w:szCs w:val="20"/>
                <w:lang w:eastAsia="fr-FR"/>
              </w:rPr>
            </w:pPr>
            <w:r w:rsidRPr="00A85B53">
              <w:rPr>
                <w:rFonts w:ascii="Arial Narrow" w:hAnsi="Arial Narrow" w:cs="Arial"/>
                <w:sz w:val="20"/>
                <w:szCs w:val="20"/>
                <w:highlight w:val="yellow"/>
                <w:lang w:eastAsia="fr-FR"/>
              </w:rPr>
              <w:t>Décembre 2015</w:t>
            </w:r>
          </w:p>
        </w:tc>
      </w:tr>
      <w:tr w:rsidR="008956AF" w:rsidRPr="00901BCE" w14:paraId="1DBC330F" w14:textId="77777777" w:rsidTr="008B309E">
        <w:tc>
          <w:tcPr>
            <w:tcW w:w="2999" w:type="dxa"/>
            <w:tcMar>
              <w:top w:w="43" w:type="dxa"/>
              <w:left w:w="115" w:type="dxa"/>
              <w:right w:w="115" w:type="dxa"/>
            </w:tcMar>
          </w:tcPr>
          <w:p w14:paraId="36B42261" w14:textId="4ACFBF45" w:rsidR="008956AF" w:rsidRPr="00901BCE" w:rsidRDefault="008956AF" w:rsidP="008956AF">
            <w:pPr>
              <w:spacing w:before="60"/>
              <w:jc w:val="left"/>
              <w:rPr>
                <w:rFonts w:ascii="Arial Narrow" w:hAnsi="Arial Narrow" w:cs="Arial"/>
                <w:b/>
                <w:sz w:val="20"/>
                <w:szCs w:val="20"/>
                <w:lang w:eastAsia="fr-FR"/>
              </w:rPr>
            </w:pPr>
            <w:r w:rsidRPr="00901BCE">
              <w:rPr>
                <w:rFonts w:ascii="Arial Narrow" w:hAnsi="Arial Narrow" w:cs="Arial"/>
                <w:b/>
                <w:sz w:val="20"/>
                <w:szCs w:val="20"/>
                <w:lang w:eastAsia="fr-FR"/>
              </w:rPr>
              <w:t xml:space="preserve">Résultat de </w:t>
            </w:r>
            <w:r w:rsidRPr="00A85B53">
              <w:rPr>
                <w:rFonts w:ascii="Arial Narrow" w:hAnsi="Arial Narrow" w:cs="Arial"/>
                <w:b/>
                <w:sz w:val="20"/>
                <w:szCs w:val="20"/>
                <w:highlight w:val="red"/>
                <w:lang w:eastAsia="fr-FR"/>
              </w:rPr>
              <w:t>l’activité 2.2.3 –</w:t>
            </w:r>
            <w:r w:rsidRPr="00901BCE">
              <w:rPr>
                <w:rFonts w:ascii="Arial Narrow" w:hAnsi="Arial Narrow" w:cs="Arial"/>
                <w:b/>
                <w:sz w:val="20"/>
                <w:szCs w:val="20"/>
                <w:lang w:eastAsia="fr-FR"/>
              </w:rPr>
              <w:t xml:space="preserve"> </w:t>
            </w:r>
            <w:r w:rsidRPr="00901BCE">
              <w:rPr>
                <w:rFonts w:ascii="Arial Narrow" w:hAnsi="Arial Narrow" w:cs="Arial"/>
                <w:sz w:val="20"/>
                <w:szCs w:val="20"/>
                <w:lang w:eastAsia="fr-FR"/>
              </w:rPr>
              <w:t>Transfert de Gestion</w:t>
            </w:r>
          </w:p>
        </w:tc>
        <w:tc>
          <w:tcPr>
            <w:tcW w:w="9356" w:type="dxa"/>
            <w:gridSpan w:val="3"/>
            <w:tcMar>
              <w:top w:w="43" w:type="dxa"/>
              <w:left w:w="115" w:type="dxa"/>
              <w:right w:w="115" w:type="dxa"/>
            </w:tcMar>
            <w:vAlign w:val="center"/>
          </w:tcPr>
          <w:p w14:paraId="3797B968" w14:textId="7F8EB776" w:rsidR="008956AF" w:rsidRPr="00901BCE" w:rsidRDefault="008956AF" w:rsidP="008956AF">
            <w:pPr>
              <w:rPr>
                <w:rFonts w:ascii="Arial Narrow" w:hAnsi="Arial Narrow"/>
                <w:sz w:val="20"/>
                <w:szCs w:val="20"/>
              </w:rPr>
            </w:pPr>
            <w:r w:rsidRPr="00901BCE">
              <w:rPr>
                <w:rFonts w:ascii="Arial Narrow" w:hAnsi="Arial Narrow"/>
                <w:sz w:val="20"/>
                <w:szCs w:val="20"/>
              </w:rPr>
              <w:t>Contrats de transferts de gestion signés (nouveaux ou renouvelés)</w:t>
            </w:r>
          </w:p>
        </w:tc>
        <w:tc>
          <w:tcPr>
            <w:tcW w:w="2835" w:type="dxa"/>
            <w:tcMar>
              <w:top w:w="43" w:type="dxa"/>
              <w:left w:w="115" w:type="dxa"/>
              <w:right w:w="115" w:type="dxa"/>
            </w:tcMar>
            <w:vAlign w:val="center"/>
          </w:tcPr>
          <w:p w14:paraId="10662591" w14:textId="77777777" w:rsidR="008956AF" w:rsidRPr="00901BCE" w:rsidRDefault="008956AF" w:rsidP="008956AF">
            <w:pPr>
              <w:spacing w:before="60"/>
              <w:rPr>
                <w:rFonts w:ascii="Arial Narrow" w:hAnsi="Arial Narrow" w:cs="Arial"/>
                <w:sz w:val="20"/>
                <w:szCs w:val="20"/>
                <w:lang w:eastAsia="fr-FR"/>
              </w:rPr>
            </w:pPr>
            <w:r w:rsidRPr="00901BCE">
              <w:rPr>
                <w:rFonts w:ascii="Arial Narrow" w:hAnsi="Arial Narrow" w:cs="Arial"/>
                <w:sz w:val="20"/>
                <w:szCs w:val="20"/>
                <w:lang w:eastAsia="fr-FR"/>
              </w:rPr>
              <w:t>Date de début : Février 2014</w:t>
            </w:r>
          </w:p>
          <w:p w14:paraId="5D0180EF" w14:textId="39BBF076" w:rsidR="008956AF" w:rsidRPr="00901BCE" w:rsidRDefault="008956AF" w:rsidP="008956AF">
            <w:pPr>
              <w:rPr>
                <w:rFonts w:ascii="Arial Narrow" w:hAnsi="Arial Narrow" w:cs="Arial"/>
                <w:sz w:val="20"/>
                <w:szCs w:val="20"/>
                <w:lang w:eastAsia="fr-FR"/>
              </w:rPr>
            </w:pPr>
            <w:r w:rsidRPr="00901BCE">
              <w:rPr>
                <w:rFonts w:ascii="Arial Narrow" w:hAnsi="Arial Narrow" w:cs="Arial"/>
                <w:sz w:val="20"/>
                <w:szCs w:val="20"/>
                <w:lang w:eastAsia="fr-FR"/>
              </w:rPr>
              <w:t>Date de fin : Décembre 2014</w:t>
            </w:r>
          </w:p>
        </w:tc>
      </w:tr>
      <w:tr w:rsidR="008956AF" w:rsidRPr="00901BCE" w14:paraId="7FAFF7A0" w14:textId="77777777" w:rsidTr="008B309E">
        <w:tc>
          <w:tcPr>
            <w:tcW w:w="2999" w:type="dxa"/>
            <w:tcMar>
              <w:top w:w="43" w:type="dxa"/>
              <w:left w:w="115" w:type="dxa"/>
              <w:right w:w="115" w:type="dxa"/>
            </w:tcMar>
          </w:tcPr>
          <w:p w14:paraId="57FF7EF2" w14:textId="20B91A3E" w:rsidR="008956AF" w:rsidRPr="00901BCE" w:rsidRDefault="008956AF" w:rsidP="008956AF">
            <w:pPr>
              <w:spacing w:before="6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tcMar>
              <w:top w:w="43" w:type="dxa"/>
              <w:left w:w="115" w:type="dxa"/>
              <w:right w:w="115" w:type="dxa"/>
            </w:tcMar>
            <w:vAlign w:val="center"/>
          </w:tcPr>
          <w:p w14:paraId="7FB5E21A" w14:textId="750084C6" w:rsidR="008956AF" w:rsidRPr="00901BCE" w:rsidRDefault="008956AF" w:rsidP="008956AF">
            <w:pPr>
              <w:spacing w:before="60"/>
              <w:rPr>
                <w:rFonts w:ascii="Arial Narrow" w:hAnsi="Arial Narrow" w:cs="Arial"/>
                <w:sz w:val="20"/>
                <w:szCs w:val="20"/>
                <w:lang w:eastAsia="fr-FR"/>
              </w:rPr>
            </w:pPr>
            <w:r w:rsidRPr="00901BCE">
              <w:rPr>
                <w:rFonts w:ascii="Arial Narrow" w:hAnsi="Arial Narrow" w:cs="Arial"/>
                <w:sz w:val="20"/>
                <w:szCs w:val="20"/>
                <w:lang w:eastAsia="fr-FR"/>
              </w:rPr>
              <w:t>Effectuer les TGRN afin de servir de base pour la mise en place d’activités économiques durables compatibles avec les activités de conservation.</w:t>
            </w:r>
          </w:p>
        </w:tc>
      </w:tr>
      <w:tr w:rsidR="008956AF" w:rsidRPr="00901BCE" w14:paraId="24313788" w14:textId="77777777" w:rsidTr="008B309E">
        <w:tc>
          <w:tcPr>
            <w:tcW w:w="2999" w:type="dxa"/>
            <w:tcMar>
              <w:top w:w="43" w:type="dxa"/>
              <w:left w:w="115" w:type="dxa"/>
              <w:right w:w="115" w:type="dxa"/>
            </w:tcMar>
          </w:tcPr>
          <w:p w14:paraId="2FF28FA6" w14:textId="77777777" w:rsidR="008956AF" w:rsidRPr="00901BCE" w:rsidRDefault="008956AF" w:rsidP="008956AF">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p w14:paraId="6A2D91FB" w14:textId="77777777" w:rsidR="008956AF" w:rsidRPr="00901BCE" w:rsidRDefault="008956AF" w:rsidP="008956AF">
            <w:pPr>
              <w:rPr>
                <w:rFonts w:ascii="Arial Narrow" w:hAnsi="Arial Narrow" w:cs="Arial"/>
                <w:i/>
                <w:sz w:val="20"/>
                <w:szCs w:val="20"/>
                <w:lang w:eastAsia="fr-FR"/>
              </w:rPr>
            </w:pPr>
          </w:p>
        </w:tc>
        <w:tc>
          <w:tcPr>
            <w:tcW w:w="12191" w:type="dxa"/>
            <w:gridSpan w:val="4"/>
            <w:tcMar>
              <w:top w:w="43" w:type="dxa"/>
              <w:left w:w="115" w:type="dxa"/>
              <w:right w:w="115" w:type="dxa"/>
            </w:tcMar>
            <w:vAlign w:val="center"/>
          </w:tcPr>
          <w:p w14:paraId="7A6B417E" w14:textId="77777777" w:rsidR="008956AF" w:rsidRPr="00901BCE" w:rsidRDefault="008956AF" w:rsidP="008956AF">
            <w:pPr>
              <w:spacing w:before="60"/>
              <w:rPr>
                <w:rFonts w:ascii="Arial Narrow" w:hAnsi="Arial Narrow"/>
                <w:sz w:val="20"/>
                <w:szCs w:val="20"/>
                <w:shd w:val="clear" w:color="auto" w:fill="FFFFFF"/>
              </w:rPr>
            </w:pPr>
            <w:r w:rsidRPr="00901BCE">
              <w:rPr>
                <w:rFonts w:ascii="Arial Narrow" w:hAnsi="Arial Narrow" w:cs="Arial"/>
                <w:sz w:val="20"/>
                <w:szCs w:val="20"/>
                <w:lang w:eastAsia="fr-FR"/>
              </w:rPr>
              <w:t xml:space="preserve">Il s’agit ici de renforcer les transferts de gestion des ressources naturelles aux communautés de base. </w:t>
            </w:r>
            <w:r w:rsidRPr="00901BCE">
              <w:rPr>
                <w:rFonts w:ascii="Arial Narrow" w:hAnsi="Arial Narrow"/>
                <w:sz w:val="20"/>
                <w:szCs w:val="20"/>
                <w:shd w:val="clear" w:color="auto" w:fill="FFFFFF"/>
              </w:rPr>
              <w:t>Le processus consiste à faire l’évaluation des transferts de gestion existant et de procéder au renouvellement des contrats pour les COBA reconduits sur base des PAG avec les unités d’aménagement. Les sensibilisations des nouveaux transferts de gestions et les formations des COBA et COGE seront consolidées pour dynamiser la population.</w:t>
            </w:r>
          </w:p>
          <w:p w14:paraId="7FBC698B" w14:textId="77777777" w:rsidR="008956AF" w:rsidRPr="00901BCE" w:rsidRDefault="008956AF" w:rsidP="008956AF">
            <w:pPr>
              <w:spacing w:before="60"/>
              <w:rPr>
                <w:rFonts w:ascii="Arial Narrow" w:hAnsi="Arial Narrow"/>
                <w:sz w:val="20"/>
                <w:szCs w:val="20"/>
                <w:shd w:val="clear" w:color="auto" w:fill="FFFFFF"/>
              </w:rPr>
            </w:pPr>
            <w:r w:rsidRPr="00901BCE">
              <w:rPr>
                <w:rFonts w:ascii="Arial Narrow" w:hAnsi="Arial Narrow"/>
                <w:sz w:val="20"/>
                <w:szCs w:val="20"/>
                <w:shd w:val="clear" w:color="auto" w:fill="FFFFFF"/>
              </w:rPr>
              <w:t xml:space="preserve">Pour compléter la ceinture des Aires Protégées, les gestionnaires renforceront la création des nouveaux transferts de gestion tout en respectant l’étape standard. </w:t>
            </w:r>
          </w:p>
          <w:p w14:paraId="7A29F38D" w14:textId="77777777" w:rsidR="008956AF" w:rsidRPr="00901BCE" w:rsidRDefault="008956AF" w:rsidP="008956AF">
            <w:pPr>
              <w:pStyle w:val="Paragraphedeliste"/>
              <w:numPr>
                <w:ilvl w:val="0"/>
                <w:numId w:val="8"/>
              </w:numPr>
              <w:spacing w:before="60"/>
              <w:rPr>
                <w:rFonts w:ascii="Arial Narrow" w:hAnsi="Arial Narrow" w:cs="Arial"/>
                <w:sz w:val="20"/>
                <w:szCs w:val="20"/>
                <w:lang w:eastAsia="fr-FR"/>
              </w:rPr>
            </w:pPr>
            <w:r w:rsidRPr="00901BCE">
              <w:rPr>
                <w:rFonts w:ascii="Arial Narrow" w:hAnsi="Arial Narrow" w:cs="Arial"/>
                <w:sz w:val="20"/>
                <w:szCs w:val="20"/>
                <w:lang w:eastAsia="fr-FR"/>
              </w:rPr>
              <w:t>Campagne d'animation rurale</w:t>
            </w:r>
          </w:p>
          <w:p w14:paraId="36716461" w14:textId="77777777" w:rsidR="008956AF" w:rsidRPr="00901BCE" w:rsidRDefault="008956AF" w:rsidP="008956AF">
            <w:pPr>
              <w:pStyle w:val="Paragraphedeliste"/>
              <w:numPr>
                <w:ilvl w:val="0"/>
                <w:numId w:val="8"/>
              </w:num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Mûrissement de la demande </w:t>
            </w:r>
          </w:p>
          <w:p w14:paraId="3724B654" w14:textId="77777777" w:rsidR="008956AF" w:rsidRPr="00901BCE" w:rsidRDefault="008956AF" w:rsidP="008956AF">
            <w:pPr>
              <w:pStyle w:val="Paragraphedeliste"/>
              <w:numPr>
                <w:ilvl w:val="0"/>
                <w:numId w:val="8"/>
              </w:numPr>
              <w:spacing w:before="60"/>
              <w:rPr>
                <w:rFonts w:ascii="Arial Narrow" w:hAnsi="Arial Narrow" w:cs="Arial"/>
                <w:sz w:val="20"/>
                <w:szCs w:val="20"/>
                <w:lang w:eastAsia="fr-FR"/>
              </w:rPr>
            </w:pPr>
            <w:r w:rsidRPr="00901BCE">
              <w:rPr>
                <w:rFonts w:ascii="Arial Narrow" w:hAnsi="Arial Narrow" w:cs="Arial"/>
                <w:sz w:val="20"/>
                <w:szCs w:val="20"/>
                <w:lang w:eastAsia="fr-FR"/>
              </w:rPr>
              <w:t>Echanges entre les membres de la communauté</w:t>
            </w:r>
          </w:p>
          <w:p w14:paraId="16738D3C" w14:textId="77777777" w:rsidR="008956AF" w:rsidRPr="00901BCE" w:rsidRDefault="008956AF" w:rsidP="008956AF">
            <w:pPr>
              <w:pStyle w:val="Paragraphedeliste"/>
              <w:numPr>
                <w:ilvl w:val="0"/>
                <w:numId w:val="8"/>
              </w:num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Manifestation d'intérêt pour la </w:t>
            </w:r>
            <w:proofErr w:type="spellStart"/>
            <w:r w:rsidRPr="00901BCE">
              <w:rPr>
                <w:rFonts w:ascii="Arial Narrow" w:hAnsi="Arial Narrow" w:cs="Arial"/>
                <w:sz w:val="20"/>
                <w:szCs w:val="20"/>
                <w:lang w:eastAsia="fr-FR"/>
              </w:rPr>
              <w:t>Gelose</w:t>
            </w:r>
            <w:proofErr w:type="spellEnd"/>
            <w:r w:rsidRPr="00901BCE">
              <w:rPr>
                <w:rFonts w:ascii="Arial Narrow" w:hAnsi="Arial Narrow" w:cs="Arial"/>
                <w:sz w:val="20"/>
                <w:szCs w:val="20"/>
                <w:lang w:eastAsia="fr-FR"/>
              </w:rPr>
              <w:t xml:space="preserve"> par les Communautés</w:t>
            </w:r>
          </w:p>
          <w:p w14:paraId="69FDECAB" w14:textId="77777777" w:rsidR="008956AF" w:rsidRPr="00901BCE" w:rsidRDefault="008956AF" w:rsidP="008956AF">
            <w:pPr>
              <w:pStyle w:val="Paragraphedeliste"/>
              <w:numPr>
                <w:ilvl w:val="0"/>
                <w:numId w:val="8"/>
              </w:numPr>
              <w:spacing w:before="60"/>
              <w:rPr>
                <w:rFonts w:ascii="Arial Narrow" w:hAnsi="Arial Narrow" w:cs="Arial"/>
                <w:sz w:val="20"/>
                <w:szCs w:val="20"/>
                <w:lang w:eastAsia="fr-FR"/>
              </w:rPr>
            </w:pPr>
            <w:r w:rsidRPr="00901BCE">
              <w:rPr>
                <w:rFonts w:ascii="Arial Narrow" w:hAnsi="Arial Narrow" w:cs="Arial"/>
                <w:sz w:val="20"/>
                <w:szCs w:val="20"/>
                <w:lang w:eastAsia="fr-FR"/>
              </w:rPr>
              <w:t>Accord de principe sur le Transfert de gestion</w:t>
            </w:r>
          </w:p>
          <w:p w14:paraId="4D6D4CF6" w14:textId="77777777" w:rsidR="008956AF" w:rsidRPr="00901BCE" w:rsidRDefault="008956AF" w:rsidP="008956AF">
            <w:pPr>
              <w:pStyle w:val="Paragraphedeliste"/>
              <w:numPr>
                <w:ilvl w:val="0"/>
                <w:numId w:val="8"/>
              </w:numPr>
              <w:spacing w:before="60"/>
              <w:rPr>
                <w:rFonts w:ascii="Arial Narrow" w:hAnsi="Arial Narrow" w:cs="Arial"/>
                <w:sz w:val="20"/>
                <w:szCs w:val="20"/>
                <w:lang w:eastAsia="fr-FR"/>
              </w:rPr>
            </w:pPr>
            <w:r w:rsidRPr="00901BCE">
              <w:rPr>
                <w:rFonts w:ascii="Arial Narrow" w:hAnsi="Arial Narrow" w:cs="Arial"/>
                <w:sz w:val="20"/>
                <w:szCs w:val="20"/>
                <w:lang w:eastAsia="fr-FR"/>
              </w:rPr>
              <w:t>Formulation de la demande</w:t>
            </w:r>
          </w:p>
          <w:p w14:paraId="752E6855" w14:textId="77777777" w:rsidR="008956AF" w:rsidRPr="00901BCE" w:rsidRDefault="008956AF" w:rsidP="008956AF">
            <w:pPr>
              <w:pStyle w:val="Paragraphedeliste"/>
              <w:numPr>
                <w:ilvl w:val="0"/>
                <w:numId w:val="8"/>
              </w:num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Préparation de document </w:t>
            </w:r>
          </w:p>
          <w:p w14:paraId="10658576" w14:textId="77777777" w:rsidR="008956AF" w:rsidRPr="00901BCE" w:rsidRDefault="008956AF" w:rsidP="008956AF">
            <w:pPr>
              <w:pStyle w:val="Paragraphedeliste"/>
              <w:numPr>
                <w:ilvl w:val="0"/>
                <w:numId w:val="8"/>
              </w:numPr>
              <w:spacing w:before="60"/>
              <w:rPr>
                <w:rFonts w:ascii="Arial Narrow" w:hAnsi="Arial Narrow" w:cs="Arial"/>
                <w:sz w:val="20"/>
                <w:szCs w:val="20"/>
                <w:lang w:eastAsia="fr-FR"/>
              </w:rPr>
            </w:pPr>
            <w:r w:rsidRPr="00901BCE">
              <w:rPr>
                <w:rFonts w:ascii="Arial Narrow" w:hAnsi="Arial Narrow" w:cs="Arial"/>
                <w:sz w:val="20"/>
                <w:szCs w:val="20"/>
                <w:lang w:eastAsia="fr-FR"/>
              </w:rPr>
              <w:t>Signature de contrat.</w:t>
            </w:r>
          </w:p>
          <w:p w14:paraId="37AA8807" w14:textId="21BDA7A8" w:rsidR="008956AF" w:rsidRPr="00901BCE" w:rsidRDefault="008956AF" w:rsidP="008956AF">
            <w:pPr>
              <w:pStyle w:val="Paragraphedeliste"/>
              <w:numPr>
                <w:ilvl w:val="0"/>
                <w:numId w:val="8"/>
              </w:numPr>
              <w:spacing w:before="60"/>
              <w:rPr>
                <w:rFonts w:ascii="Arial Narrow" w:hAnsi="Arial Narrow" w:cs="Arial"/>
                <w:sz w:val="20"/>
                <w:szCs w:val="20"/>
                <w:lang w:eastAsia="fr-FR"/>
              </w:rPr>
            </w:pPr>
            <w:r w:rsidRPr="00901BCE">
              <w:rPr>
                <w:rFonts w:ascii="Arial Narrow" w:hAnsi="Arial Narrow"/>
                <w:sz w:val="20"/>
                <w:szCs w:val="20"/>
                <w:shd w:val="clear" w:color="auto" w:fill="FFFFFF"/>
              </w:rPr>
              <w:t xml:space="preserve">En effet les promoteurs travailleront en étroite collaboration avec les DREEF concernées dans tous les étapes de renouvellement et création des transferts de gestion des ressources naturelles. </w:t>
            </w:r>
          </w:p>
        </w:tc>
      </w:tr>
      <w:tr w:rsidR="00EA0428" w:rsidRPr="00901BCE" w14:paraId="7B57C743" w14:textId="77777777" w:rsidTr="008B309E">
        <w:tc>
          <w:tcPr>
            <w:tcW w:w="4842" w:type="dxa"/>
            <w:gridSpan w:val="2"/>
            <w:tcMar>
              <w:top w:w="43" w:type="dxa"/>
              <w:left w:w="115" w:type="dxa"/>
              <w:right w:w="115" w:type="dxa"/>
            </w:tcMar>
          </w:tcPr>
          <w:p w14:paraId="0F2C1EB9"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Critères de qualité</w:t>
            </w:r>
          </w:p>
        </w:tc>
        <w:tc>
          <w:tcPr>
            <w:tcW w:w="3402" w:type="dxa"/>
          </w:tcPr>
          <w:p w14:paraId="2AA3492B"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La méthode de mesure de la qualité</w:t>
            </w:r>
          </w:p>
        </w:tc>
        <w:tc>
          <w:tcPr>
            <w:tcW w:w="4111" w:type="dxa"/>
          </w:tcPr>
          <w:p w14:paraId="553AC5AB"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tcPr>
          <w:p w14:paraId="4ABE2329"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Date de l’évaluation</w:t>
            </w:r>
          </w:p>
        </w:tc>
      </w:tr>
      <w:tr w:rsidR="008956AF" w:rsidRPr="00901BCE" w14:paraId="548FB5EB" w14:textId="77777777" w:rsidTr="008B309E">
        <w:tc>
          <w:tcPr>
            <w:tcW w:w="4842" w:type="dxa"/>
            <w:gridSpan w:val="2"/>
            <w:tcMar>
              <w:top w:w="43" w:type="dxa"/>
              <w:left w:w="115" w:type="dxa"/>
              <w:right w:w="115" w:type="dxa"/>
            </w:tcMar>
          </w:tcPr>
          <w:p w14:paraId="37DD0F6E" w14:textId="77777777" w:rsidR="008956AF" w:rsidRPr="00A85B53" w:rsidRDefault="008956AF" w:rsidP="008956AF">
            <w:pPr>
              <w:rPr>
                <w:rFonts w:ascii="Arial Narrow" w:hAnsi="Arial Narrow"/>
                <w:sz w:val="20"/>
                <w:szCs w:val="20"/>
                <w:highlight w:val="red"/>
              </w:rPr>
            </w:pPr>
            <w:r w:rsidRPr="00A85B53">
              <w:rPr>
                <w:rFonts w:ascii="Arial Narrow" w:hAnsi="Arial Narrow"/>
                <w:sz w:val="20"/>
                <w:szCs w:val="20"/>
                <w:highlight w:val="red"/>
              </w:rPr>
              <w:lastRenderedPageBreak/>
              <w:t xml:space="preserve">Approche participative </w:t>
            </w:r>
          </w:p>
          <w:p w14:paraId="36A5CEB8" w14:textId="77777777" w:rsidR="008956AF" w:rsidRPr="00A85B53" w:rsidRDefault="008956AF" w:rsidP="008956AF">
            <w:pPr>
              <w:rPr>
                <w:rFonts w:ascii="Arial Narrow" w:hAnsi="Arial Narrow"/>
                <w:sz w:val="20"/>
                <w:szCs w:val="20"/>
                <w:highlight w:val="red"/>
              </w:rPr>
            </w:pPr>
            <w:r w:rsidRPr="00A85B53">
              <w:rPr>
                <w:rFonts w:ascii="Arial Narrow" w:hAnsi="Arial Narrow"/>
                <w:sz w:val="20"/>
                <w:szCs w:val="20"/>
                <w:highlight w:val="red"/>
              </w:rPr>
              <w:t>Cohérence de document de transfert de gestion avec les unités d’aménagement de PAG</w:t>
            </w:r>
          </w:p>
          <w:p w14:paraId="718460B4" w14:textId="330A9403" w:rsidR="008956AF" w:rsidRPr="00A85B53" w:rsidRDefault="008956AF" w:rsidP="0096171D">
            <w:pPr>
              <w:rPr>
                <w:rFonts w:ascii="Arial Narrow" w:hAnsi="Arial Narrow"/>
                <w:sz w:val="20"/>
                <w:szCs w:val="20"/>
                <w:highlight w:val="red"/>
              </w:rPr>
            </w:pPr>
          </w:p>
        </w:tc>
        <w:tc>
          <w:tcPr>
            <w:tcW w:w="3402" w:type="dxa"/>
            <w:shd w:val="clear" w:color="auto" w:fill="auto"/>
          </w:tcPr>
          <w:p w14:paraId="0DCE0FA0" w14:textId="77777777" w:rsidR="008956AF" w:rsidRPr="00A85B53" w:rsidRDefault="008956AF" w:rsidP="008956AF">
            <w:pPr>
              <w:rPr>
                <w:rFonts w:ascii="Arial Narrow" w:hAnsi="Arial Narrow"/>
                <w:sz w:val="20"/>
                <w:szCs w:val="20"/>
                <w:highlight w:val="red"/>
              </w:rPr>
            </w:pPr>
            <w:r w:rsidRPr="00A85B53">
              <w:rPr>
                <w:rFonts w:ascii="Arial Narrow" w:hAnsi="Arial Narrow" w:cs="Arial"/>
                <w:sz w:val="20"/>
                <w:szCs w:val="20"/>
                <w:highlight w:val="red"/>
                <w:lang w:eastAsia="fr-FR"/>
              </w:rPr>
              <w:t>Analyse du contenu de chaque étape à travers les livrables convenus</w:t>
            </w:r>
          </w:p>
          <w:p w14:paraId="7E7ED3E5" w14:textId="353A2F4A" w:rsidR="008956AF" w:rsidRPr="00A85B53" w:rsidRDefault="008956AF" w:rsidP="008956AF">
            <w:pPr>
              <w:rPr>
                <w:rFonts w:ascii="Arial Narrow" w:hAnsi="Arial Narrow"/>
                <w:sz w:val="20"/>
                <w:szCs w:val="20"/>
                <w:highlight w:val="red"/>
              </w:rPr>
            </w:pPr>
            <w:r w:rsidRPr="00A85B53">
              <w:rPr>
                <w:rFonts w:ascii="Arial Narrow" w:hAnsi="Arial Narrow"/>
                <w:sz w:val="20"/>
                <w:szCs w:val="20"/>
                <w:highlight w:val="red"/>
              </w:rPr>
              <w:t>Suivi et accompagnement pendant le processus</w:t>
            </w:r>
          </w:p>
        </w:tc>
        <w:tc>
          <w:tcPr>
            <w:tcW w:w="4111" w:type="dxa"/>
          </w:tcPr>
          <w:p w14:paraId="566007E9" w14:textId="3D1C6CC8" w:rsidR="0096171D" w:rsidRPr="00A85B53" w:rsidRDefault="0096171D" w:rsidP="008956AF">
            <w:pPr>
              <w:rPr>
                <w:rFonts w:ascii="Arial Narrow" w:hAnsi="Arial Narrow"/>
                <w:sz w:val="20"/>
                <w:szCs w:val="20"/>
                <w:highlight w:val="red"/>
              </w:rPr>
            </w:pPr>
            <w:r w:rsidRPr="00A85B53">
              <w:rPr>
                <w:rFonts w:ascii="Arial Narrow" w:hAnsi="Arial Narrow"/>
                <w:sz w:val="20"/>
                <w:szCs w:val="20"/>
                <w:highlight w:val="red"/>
              </w:rPr>
              <w:t>Contrat de transfert de gestion</w:t>
            </w:r>
          </w:p>
          <w:p w14:paraId="4D58EA5B" w14:textId="77777777" w:rsidR="008956AF" w:rsidRPr="00A85B53" w:rsidRDefault="008956AF" w:rsidP="008956AF">
            <w:pPr>
              <w:rPr>
                <w:rFonts w:ascii="Arial Narrow" w:hAnsi="Arial Narrow"/>
                <w:sz w:val="20"/>
                <w:szCs w:val="20"/>
                <w:highlight w:val="red"/>
              </w:rPr>
            </w:pPr>
            <w:r w:rsidRPr="00A85B53">
              <w:rPr>
                <w:rFonts w:ascii="Arial Narrow" w:hAnsi="Arial Narrow"/>
                <w:sz w:val="20"/>
                <w:szCs w:val="20"/>
                <w:highlight w:val="red"/>
              </w:rPr>
              <w:t xml:space="preserve">Rapport d’activité par site </w:t>
            </w:r>
          </w:p>
          <w:p w14:paraId="67239659" w14:textId="77777777" w:rsidR="008956AF" w:rsidRPr="00A85B53" w:rsidRDefault="008956AF" w:rsidP="008956AF">
            <w:pPr>
              <w:rPr>
                <w:rFonts w:ascii="Arial Narrow" w:hAnsi="Arial Narrow"/>
                <w:sz w:val="20"/>
                <w:szCs w:val="20"/>
                <w:highlight w:val="red"/>
              </w:rPr>
            </w:pPr>
            <w:r w:rsidRPr="00A85B53">
              <w:rPr>
                <w:rFonts w:ascii="Arial Narrow" w:hAnsi="Arial Narrow"/>
                <w:sz w:val="20"/>
                <w:szCs w:val="20"/>
                <w:highlight w:val="red"/>
              </w:rPr>
              <w:t>Rapports de suivi et accompagnement</w:t>
            </w:r>
          </w:p>
          <w:p w14:paraId="6293F7CB" w14:textId="1434EC46" w:rsidR="008956AF" w:rsidRPr="00A85B53" w:rsidRDefault="008956AF" w:rsidP="008956AF">
            <w:pPr>
              <w:rPr>
                <w:rFonts w:ascii="Arial Narrow" w:hAnsi="Arial Narrow"/>
                <w:sz w:val="20"/>
                <w:szCs w:val="20"/>
                <w:highlight w:val="red"/>
              </w:rPr>
            </w:pPr>
          </w:p>
        </w:tc>
        <w:tc>
          <w:tcPr>
            <w:tcW w:w="2835" w:type="dxa"/>
          </w:tcPr>
          <w:p w14:paraId="06860728" w14:textId="77777777" w:rsidR="008956AF" w:rsidRPr="00A85B53" w:rsidRDefault="008956AF" w:rsidP="008956AF">
            <w:pPr>
              <w:rPr>
                <w:rFonts w:ascii="Arial Narrow" w:hAnsi="Arial Narrow"/>
                <w:sz w:val="20"/>
                <w:szCs w:val="20"/>
                <w:highlight w:val="red"/>
              </w:rPr>
            </w:pPr>
            <w:r w:rsidRPr="00A85B53">
              <w:rPr>
                <w:rFonts w:ascii="Arial Narrow" w:hAnsi="Arial Narrow"/>
                <w:sz w:val="20"/>
                <w:szCs w:val="20"/>
                <w:highlight w:val="red"/>
              </w:rPr>
              <w:t>A la fin de chaque étape</w:t>
            </w:r>
          </w:p>
          <w:p w14:paraId="61960D79" w14:textId="5ECD3C7B" w:rsidR="0096171D" w:rsidRPr="00901BCE" w:rsidRDefault="0096171D" w:rsidP="008956AF">
            <w:pPr>
              <w:rPr>
                <w:rFonts w:ascii="Arial Narrow" w:hAnsi="Arial Narrow"/>
                <w:sz w:val="20"/>
                <w:szCs w:val="20"/>
              </w:rPr>
            </w:pPr>
            <w:r w:rsidRPr="00A85B53">
              <w:rPr>
                <w:rFonts w:ascii="Arial Narrow" w:hAnsi="Arial Narrow"/>
                <w:sz w:val="20"/>
                <w:szCs w:val="20"/>
                <w:highlight w:val="red"/>
              </w:rPr>
              <w:t>A la fin de chaque trimestre</w:t>
            </w:r>
          </w:p>
        </w:tc>
      </w:tr>
      <w:tr w:rsidR="008956AF" w:rsidRPr="00901BCE" w14:paraId="3CE50B9C" w14:textId="77777777" w:rsidTr="008B309E">
        <w:tc>
          <w:tcPr>
            <w:tcW w:w="2999" w:type="dxa"/>
            <w:tcMar>
              <w:top w:w="43" w:type="dxa"/>
              <w:left w:w="115" w:type="dxa"/>
              <w:right w:w="115" w:type="dxa"/>
            </w:tcMar>
          </w:tcPr>
          <w:p w14:paraId="72F5AB00" w14:textId="4A2DF0B8" w:rsidR="008956AF" w:rsidRPr="00901BCE" w:rsidRDefault="008956AF" w:rsidP="008956AF">
            <w:pPr>
              <w:spacing w:before="60"/>
              <w:jc w:val="left"/>
              <w:rPr>
                <w:rFonts w:ascii="Arial Narrow" w:hAnsi="Arial Narrow" w:cs="Arial"/>
                <w:b/>
                <w:sz w:val="20"/>
                <w:szCs w:val="20"/>
                <w:lang w:eastAsia="fr-FR"/>
              </w:rPr>
            </w:pPr>
            <w:r w:rsidRPr="00901BCE">
              <w:rPr>
                <w:rFonts w:ascii="Arial Narrow" w:hAnsi="Arial Narrow" w:cs="Arial"/>
                <w:b/>
                <w:sz w:val="20"/>
                <w:szCs w:val="20"/>
                <w:lang w:eastAsia="fr-FR"/>
              </w:rPr>
              <w:t>Résultat de l’activité 2.2.4</w:t>
            </w:r>
            <w:r w:rsidR="00744468" w:rsidRPr="00901BCE">
              <w:rPr>
                <w:rFonts w:ascii="Arial Narrow" w:hAnsi="Arial Narrow" w:cs="Arial"/>
                <w:b/>
                <w:sz w:val="20"/>
                <w:szCs w:val="20"/>
                <w:lang w:eastAsia="fr-FR"/>
              </w:rPr>
              <w:t xml:space="preserve"> </w:t>
            </w:r>
            <w:r w:rsidRPr="00901BCE">
              <w:rPr>
                <w:rFonts w:ascii="Arial Narrow" w:hAnsi="Arial Narrow" w:cs="Arial"/>
                <w:b/>
                <w:sz w:val="20"/>
                <w:szCs w:val="20"/>
                <w:lang w:eastAsia="fr-FR"/>
              </w:rPr>
              <w:t xml:space="preserve"> </w:t>
            </w:r>
          </w:p>
        </w:tc>
        <w:tc>
          <w:tcPr>
            <w:tcW w:w="9356" w:type="dxa"/>
            <w:gridSpan w:val="3"/>
            <w:tcMar>
              <w:top w:w="43" w:type="dxa"/>
              <w:left w:w="115" w:type="dxa"/>
              <w:right w:w="115" w:type="dxa"/>
            </w:tcMar>
            <w:vAlign w:val="center"/>
          </w:tcPr>
          <w:p w14:paraId="55AE171C" w14:textId="2EEC5098" w:rsidR="008956AF" w:rsidRPr="00901BCE" w:rsidRDefault="00744468" w:rsidP="008956AF">
            <w:pPr>
              <w:rPr>
                <w:rFonts w:ascii="Arial Narrow" w:hAnsi="Arial Narrow"/>
                <w:sz w:val="20"/>
                <w:szCs w:val="20"/>
              </w:rPr>
            </w:pPr>
            <w:r w:rsidRPr="00901BCE">
              <w:rPr>
                <w:rFonts w:ascii="Arial Narrow" w:hAnsi="Arial Narrow"/>
                <w:sz w:val="20"/>
                <w:szCs w:val="20"/>
              </w:rPr>
              <w:t>Activités dans le PGESS mises en œuvre</w:t>
            </w:r>
          </w:p>
        </w:tc>
        <w:tc>
          <w:tcPr>
            <w:tcW w:w="2835" w:type="dxa"/>
            <w:tcMar>
              <w:top w:w="43" w:type="dxa"/>
              <w:left w:w="115" w:type="dxa"/>
              <w:right w:w="115" w:type="dxa"/>
            </w:tcMar>
            <w:vAlign w:val="center"/>
          </w:tcPr>
          <w:p w14:paraId="7E5E9A29" w14:textId="77777777" w:rsidR="008956AF" w:rsidRPr="00901BCE" w:rsidRDefault="008956AF" w:rsidP="008956AF">
            <w:pPr>
              <w:spacing w:before="60"/>
              <w:rPr>
                <w:rFonts w:ascii="Arial Narrow" w:hAnsi="Arial Narrow" w:cs="Arial"/>
                <w:sz w:val="20"/>
                <w:szCs w:val="20"/>
                <w:lang w:eastAsia="fr-FR"/>
              </w:rPr>
            </w:pPr>
            <w:r w:rsidRPr="00901BCE">
              <w:rPr>
                <w:rFonts w:ascii="Arial Narrow" w:hAnsi="Arial Narrow" w:cs="Arial"/>
                <w:sz w:val="20"/>
                <w:szCs w:val="20"/>
                <w:lang w:eastAsia="fr-FR"/>
              </w:rPr>
              <w:t>Date de début : Mars 2015</w:t>
            </w:r>
          </w:p>
          <w:p w14:paraId="6EAEA461" w14:textId="0E4D16E0" w:rsidR="008956AF" w:rsidRPr="00901BCE" w:rsidRDefault="008956AF" w:rsidP="008956AF">
            <w:pPr>
              <w:rPr>
                <w:rFonts w:ascii="Arial Narrow" w:hAnsi="Arial Narrow" w:cs="Arial"/>
                <w:sz w:val="20"/>
                <w:szCs w:val="20"/>
                <w:lang w:eastAsia="fr-FR"/>
              </w:rPr>
            </w:pPr>
            <w:r w:rsidRPr="00901BCE">
              <w:rPr>
                <w:rFonts w:ascii="Arial Narrow" w:hAnsi="Arial Narrow" w:cs="Arial"/>
                <w:sz w:val="20"/>
                <w:szCs w:val="20"/>
                <w:lang w:eastAsia="fr-FR"/>
              </w:rPr>
              <w:t>Date de fin : Décembre 2015</w:t>
            </w:r>
          </w:p>
        </w:tc>
      </w:tr>
      <w:tr w:rsidR="008956AF" w:rsidRPr="00901BCE" w14:paraId="731DF070" w14:textId="77777777" w:rsidTr="008B309E">
        <w:tc>
          <w:tcPr>
            <w:tcW w:w="2999" w:type="dxa"/>
            <w:tcMar>
              <w:top w:w="43" w:type="dxa"/>
              <w:left w:w="115" w:type="dxa"/>
              <w:right w:w="115" w:type="dxa"/>
            </w:tcMar>
          </w:tcPr>
          <w:p w14:paraId="39FB2894" w14:textId="683CE6D4" w:rsidR="008956AF" w:rsidRPr="00901BCE" w:rsidRDefault="008956AF" w:rsidP="008956AF">
            <w:pPr>
              <w:spacing w:before="6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tcMar>
              <w:top w:w="43" w:type="dxa"/>
              <w:left w:w="115" w:type="dxa"/>
              <w:right w:w="115" w:type="dxa"/>
            </w:tcMar>
            <w:vAlign w:val="center"/>
          </w:tcPr>
          <w:p w14:paraId="7350857D" w14:textId="054CB301" w:rsidR="008956AF" w:rsidRPr="00901BCE" w:rsidRDefault="008956AF" w:rsidP="008956AF">
            <w:pPr>
              <w:spacing w:before="60"/>
              <w:rPr>
                <w:rFonts w:ascii="Arial Narrow" w:hAnsi="Arial Narrow" w:cs="Arial"/>
                <w:sz w:val="20"/>
                <w:szCs w:val="20"/>
                <w:lang w:eastAsia="fr-FR"/>
              </w:rPr>
            </w:pPr>
            <w:r w:rsidRPr="00901BCE">
              <w:rPr>
                <w:rFonts w:ascii="Arial Narrow" w:hAnsi="Arial Narrow" w:cs="Arial"/>
                <w:sz w:val="20"/>
                <w:szCs w:val="20"/>
                <w:lang w:eastAsia="fr-FR"/>
              </w:rPr>
              <w:t>Mettre en œuvre les PGESS</w:t>
            </w:r>
          </w:p>
        </w:tc>
      </w:tr>
      <w:tr w:rsidR="008956AF" w:rsidRPr="00901BCE" w14:paraId="1590772D" w14:textId="77777777" w:rsidTr="008B309E">
        <w:tc>
          <w:tcPr>
            <w:tcW w:w="2999" w:type="dxa"/>
            <w:tcMar>
              <w:top w:w="43" w:type="dxa"/>
              <w:left w:w="115" w:type="dxa"/>
              <w:right w:w="115" w:type="dxa"/>
            </w:tcMar>
          </w:tcPr>
          <w:p w14:paraId="6A7BEA6D" w14:textId="77777777" w:rsidR="008956AF" w:rsidRPr="00901BCE" w:rsidRDefault="008956AF" w:rsidP="008956AF">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p w14:paraId="6A76B633" w14:textId="77777777" w:rsidR="008956AF" w:rsidRPr="00901BCE" w:rsidRDefault="008956AF" w:rsidP="008956AF">
            <w:pPr>
              <w:rPr>
                <w:rFonts w:ascii="Arial Narrow" w:hAnsi="Arial Narrow" w:cs="Arial"/>
                <w:i/>
                <w:sz w:val="20"/>
                <w:szCs w:val="20"/>
                <w:lang w:eastAsia="fr-FR"/>
              </w:rPr>
            </w:pPr>
          </w:p>
        </w:tc>
        <w:tc>
          <w:tcPr>
            <w:tcW w:w="12191" w:type="dxa"/>
            <w:gridSpan w:val="4"/>
            <w:tcMar>
              <w:top w:w="43" w:type="dxa"/>
              <w:left w:w="115" w:type="dxa"/>
              <w:right w:w="115" w:type="dxa"/>
            </w:tcMar>
            <w:vAlign w:val="center"/>
          </w:tcPr>
          <w:p w14:paraId="2EDD593A" w14:textId="2614C689" w:rsidR="008956AF" w:rsidRPr="00901BCE" w:rsidRDefault="008956AF" w:rsidP="008956AF">
            <w:pPr>
              <w:spacing w:before="60"/>
              <w:rPr>
                <w:rFonts w:ascii="Arial Narrow" w:hAnsi="Arial Narrow" w:cs="Arial"/>
                <w:sz w:val="20"/>
                <w:szCs w:val="20"/>
                <w:lang w:eastAsia="fr-FR"/>
              </w:rPr>
            </w:pPr>
            <w:r w:rsidRPr="00901BCE">
              <w:rPr>
                <w:rFonts w:ascii="Arial Narrow" w:hAnsi="Arial Narrow" w:cs="Arial"/>
                <w:sz w:val="20"/>
                <w:szCs w:val="20"/>
                <w:lang w:eastAsia="fr-FR"/>
              </w:rPr>
              <w:t>Il comprend la mise en œuvre les activités alternatives socio-économiques prévus dans le Plans de Gestion Environnemental et de Sauvegarde Social de la NAP. Certaines activités sont déjà démarrées, les activités alternatives à développer pour les 5 NAP touchent les activités agricoles vivrières, le petit élevage, l’activité artisanat, le développement durable de filière des produits halieutique et lacustre. Toutes les activités sont ajustées en fonction des recommandations de l’évaluation environnementale. Dans chaque projet les promoteurs assurent l’accompagnement et le renforcement technique et organisationnel des bénéficiaires et le suivi de mise en œuvre des AGR. Pendant la mise en œuvre, les ONG promoteurs collaboreront avec les services techniques régionaux : DRDR pour les activités agr</w:t>
            </w:r>
            <w:r w:rsidR="003770D7" w:rsidRPr="00901BCE">
              <w:rPr>
                <w:rFonts w:ascii="Arial Narrow" w:hAnsi="Arial Narrow" w:cs="Arial"/>
                <w:sz w:val="20"/>
                <w:szCs w:val="20"/>
                <w:lang w:eastAsia="fr-FR"/>
              </w:rPr>
              <w:t>icoles, DIREL pour les élevages et</w:t>
            </w:r>
            <w:r w:rsidRPr="00901BCE">
              <w:rPr>
                <w:rFonts w:ascii="Arial Narrow" w:hAnsi="Arial Narrow" w:cs="Arial"/>
                <w:sz w:val="20"/>
                <w:szCs w:val="20"/>
                <w:lang w:eastAsia="fr-FR"/>
              </w:rPr>
              <w:t xml:space="preserve"> DRRHP pour les ressources halieutiques et pêches</w:t>
            </w:r>
          </w:p>
          <w:p w14:paraId="7CB4C2AF" w14:textId="77777777" w:rsidR="008956AF" w:rsidRPr="00901BCE" w:rsidRDefault="008956AF" w:rsidP="008956AF">
            <w:pPr>
              <w:spacing w:before="60"/>
              <w:rPr>
                <w:rFonts w:ascii="Arial Narrow" w:hAnsi="Arial Narrow" w:cs="Arial"/>
                <w:sz w:val="20"/>
                <w:szCs w:val="20"/>
                <w:lang w:eastAsia="fr-FR"/>
              </w:rPr>
            </w:pPr>
            <w:r w:rsidRPr="00901BCE">
              <w:rPr>
                <w:rFonts w:ascii="Arial Narrow" w:hAnsi="Arial Narrow" w:cs="Arial"/>
                <w:sz w:val="20"/>
                <w:szCs w:val="20"/>
                <w:lang w:eastAsia="fr-FR"/>
              </w:rPr>
              <w:t>Des appuis sont prévus pour renforcer la commercialisation et marketing des produits promus par la communauté bénéficiaire au niveau régional et national dans les 5 sites MRPA</w:t>
            </w:r>
          </w:p>
          <w:p w14:paraId="28A67984" w14:textId="3D9DB1C1" w:rsidR="008956AF" w:rsidRPr="00901BCE" w:rsidRDefault="008956AF" w:rsidP="003770D7">
            <w:pPr>
              <w:spacing w:before="60"/>
              <w:rPr>
                <w:rFonts w:ascii="Arial Narrow" w:hAnsi="Arial Narrow" w:cs="Arial"/>
                <w:sz w:val="20"/>
                <w:szCs w:val="20"/>
                <w:lang w:eastAsia="fr-FR"/>
              </w:rPr>
            </w:pPr>
            <w:r w:rsidRPr="00901BCE">
              <w:rPr>
                <w:rFonts w:ascii="Arial Narrow" w:hAnsi="Arial Narrow" w:cs="Arial"/>
                <w:sz w:val="20"/>
                <w:szCs w:val="20"/>
                <w:lang w:eastAsia="fr-FR"/>
              </w:rPr>
              <w:t>Ce résultat contribue aussi à la mise en œuvre les activités de maintien de biodiversité et des habitats par le biais de la restauration écologique et le reboisement.</w:t>
            </w:r>
          </w:p>
        </w:tc>
      </w:tr>
      <w:tr w:rsidR="00EA0428" w:rsidRPr="00901BCE" w14:paraId="335C586C" w14:textId="77777777" w:rsidTr="008B309E">
        <w:tc>
          <w:tcPr>
            <w:tcW w:w="4842" w:type="dxa"/>
            <w:gridSpan w:val="2"/>
            <w:tcMar>
              <w:top w:w="43" w:type="dxa"/>
              <w:left w:w="115" w:type="dxa"/>
              <w:right w:w="115" w:type="dxa"/>
            </w:tcMar>
          </w:tcPr>
          <w:p w14:paraId="6238B1FE" w14:textId="77777777" w:rsidR="00F12761" w:rsidRPr="00901BCE" w:rsidRDefault="00F12761" w:rsidP="006B4ACE">
            <w:pPr>
              <w:spacing w:before="60"/>
              <w:rPr>
                <w:rFonts w:ascii="Arial Narrow" w:hAnsi="Arial Narrow" w:cs="Arial"/>
                <w:b/>
                <w:sz w:val="20"/>
                <w:szCs w:val="20"/>
                <w:lang w:eastAsia="fr-FR"/>
              </w:rPr>
            </w:pPr>
            <w:r w:rsidRPr="00901BCE">
              <w:rPr>
                <w:rFonts w:ascii="Arial Narrow" w:hAnsi="Arial Narrow" w:cs="Arial"/>
                <w:b/>
                <w:sz w:val="20"/>
                <w:szCs w:val="20"/>
                <w:lang w:eastAsia="fr-FR"/>
              </w:rPr>
              <w:t>Critères de qualité</w:t>
            </w:r>
          </w:p>
        </w:tc>
        <w:tc>
          <w:tcPr>
            <w:tcW w:w="3402" w:type="dxa"/>
          </w:tcPr>
          <w:p w14:paraId="34114367" w14:textId="77777777" w:rsidR="00F12761" w:rsidRPr="00901BCE" w:rsidRDefault="00F12761" w:rsidP="006B4ACE">
            <w:pPr>
              <w:spacing w:before="60"/>
              <w:rPr>
                <w:rFonts w:ascii="Arial Narrow" w:hAnsi="Arial Narrow" w:cs="Arial"/>
                <w:b/>
                <w:sz w:val="20"/>
                <w:szCs w:val="20"/>
                <w:lang w:eastAsia="fr-FR"/>
              </w:rPr>
            </w:pPr>
            <w:r w:rsidRPr="00901BCE">
              <w:rPr>
                <w:rFonts w:ascii="Arial Narrow" w:hAnsi="Arial Narrow" w:cs="Arial"/>
                <w:b/>
                <w:sz w:val="20"/>
                <w:szCs w:val="20"/>
                <w:lang w:eastAsia="fr-FR"/>
              </w:rPr>
              <w:t>La méthode de mesure de la qualité</w:t>
            </w:r>
          </w:p>
        </w:tc>
        <w:tc>
          <w:tcPr>
            <w:tcW w:w="4111" w:type="dxa"/>
          </w:tcPr>
          <w:p w14:paraId="15539000" w14:textId="77777777" w:rsidR="00F12761" w:rsidRPr="00901BCE" w:rsidRDefault="00F12761" w:rsidP="006B4ACE">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tcPr>
          <w:p w14:paraId="41C811B6" w14:textId="77777777" w:rsidR="00F12761" w:rsidRPr="00901BCE" w:rsidRDefault="00F12761" w:rsidP="006B4ACE">
            <w:pPr>
              <w:spacing w:before="60"/>
              <w:rPr>
                <w:rFonts w:ascii="Arial Narrow" w:hAnsi="Arial Narrow" w:cs="Arial"/>
                <w:b/>
                <w:sz w:val="20"/>
                <w:szCs w:val="20"/>
                <w:lang w:eastAsia="fr-FR"/>
              </w:rPr>
            </w:pPr>
            <w:r w:rsidRPr="00901BCE">
              <w:rPr>
                <w:rFonts w:ascii="Arial Narrow" w:hAnsi="Arial Narrow" w:cs="Arial"/>
                <w:b/>
                <w:sz w:val="20"/>
                <w:szCs w:val="20"/>
                <w:lang w:eastAsia="fr-FR"/>
              </w:rPr>
              <w:t>Date de l’évaluation</w:t>
            </w:r>
          </w:p>
        </w:tc>
      </w:tr>
      <w:tr w:rsidR="00B93C69" w:rsidRPr="00901BCE" w14:paraId="5783F049" w14:textId="77777777" w:rsidTr="008B309E">
        <w:tc>
          <w:tcPr>
            <w:tcW w:w="4842" w:type="dxa"/>
            <w:gridSpan w:val="2"/>
            <w:tcMar>
              <w:top w:w="43" w:type="dxa"/>
              <w:left w:w="115" w:type="dxa"/>
              <w:right w:w="115" w:type="dxa"/>
            </w:tcMar>
          </w:tcPr>
          <w:p w14:paraId="3711C1A1" w14:textId="77777777" w:rsidR="00B93C69" w:rsidRPr="00703D5C" w:rsidRDefault="00B93C69" w:rsidP="00B93C69">
            <w:pPr>
              <w:rPr>
                <w:rFonts w:ascii="Arial Narrow" w:hAnsi="Arial Narrow"/>
                <w:sz w:val="20"/>
                <w:szCs w:val="20"/>
                <w:highlight w:val="yellow"/>
              </w:rPr>
            </w:pPr>
            <w:r w:rsidRPr="00703D5C">
              <w:rPr>
                <w:rFonts w:ascii="Arial Narrow" w:hAnsi="Arial Narrow"/>
                <w:sz w:val="20"/>
                <w:szCs w:val="20"/>
                <w:highlight w:val="yellow"/>
              </w:rPr>
              <w:t>Participation des ménages vulnérables affectés par la création de NAP dans le Projet d’ AGR</w:t>
            </w:r>
          </w:p>
          <w:p w14:paraId="3F3DFFF3" w14:textId="2F724EED" w:rsidR="00B93C69" w:rsidRPr="00703D5C" w:rsidRDefault="00EA1405" w:rsidP="00B93C69">
            <w:pPr>
              <w:rPr>
                <w:rFonts w:ascii="Arial Narrow" w:hAnsi="Arial Narrow"/>
                <w:sz w:val="20"/>
                <w:szCs w:val="20"/>
                <w:highlight w:val="yellow"/>
              </w:rPr>
            </w:pPr>
            <w:r w:rsidRPr="00703D5C">
              <w:rPr>
                <w:rFonts w:ascii="Arial Narrow" w:hAnsi="Arial Narrow"/>
                <w:sz w:val="20"/>
                <w:szCs w:val="20"/>
                <w:highlight w:val="yellow"/>
              </w:rPr>
              <w:t>A</w:t>
            </w:r>
            <w:r w:rsidR="00B93C69" w:rsidRPr="00703D5C">
              <w:rPr>
                <w:rFonts w:ascii="Arial Narrow" w:hAnsi="Arial Narrow"/>
                <w:sz w:val="20"/>
                <w:szCs w:val="20"/>
                <w:highlight w:val="yellow"/>
              </w:rPr>
              <w:t>ctivités</w:t>
            </w:r>
            <w:r w:rsidRPr="00703D5C">
              <w:rPr>
                <w:rFonts w:ascii="Arial Narrow" w:hAnsi="Arial Narrow"/>
                <w:sz w:val="20"/>
                <w:szCs w:val="20"/>
                <w:highlight w:val="yellow"/>
              </w:rPr>
              <w:t xml:space="preserve"> mises en œuvre figurées dans le PGESS</w:t>
            </w:r>
          </w:p>
          <w:p w14:paraId="78B8F0E3" w14:textId="5AA47210" w:rsidR="00B93C69" w:rsidRPr="00703D5C" w:rsidRDefault="00B93C69" w:rsidP="00B93C69">
            <w:pPr>
              <w:rPr>
                <w:rFonts w:ascii="Arial Narrow" w:hAnsi="Arial Narrow"/>
                <w:sz w:val="20"/>
                <w:szCs w:val="20"/>
                <w:highlight w:val="yellow"/>
              </w:rPr>
            </w:pPr>
          </w:p>
        </w:tc>
        <w:tc>
          <w:tcPr>
            <w:tcW w:w="3402" w:type="dxa"/>
            <w:shd w:val="clear" w:color="auto" w:fill="auto"/>
          </w:tcPr>
          <w:p w14:paraId="4890EB89" w14:textId="77777777" w:rsidR="00B93C69" w:rsidRPr="00703D5C" w:rsidRDefault="00B93C69" w:rsidP="00B93C69">
            <w:pPr>
              <w:rPr>
                <w:rFonts w:ascii="Arial Narrow" w:hAnsi="Arial Narrow"/>
                <w:sz w:val="20"/>
                <w:szCs w:val="20"/>
                <w:highlight w:val="yellow"/>
              </w:rPr>
            </w:pPr>
            <w:r w:rsidRPr="00703D5C">
              <w:rPr>
                <w:rFonts w:ascii="Arial Narrow" w:hAnsi="Arial Narrow"/>
                <w:sz w:val="20"/>
                <w:szCs w:val="20"/>
                <w:highlight w:val="yellow"/>
              </w:rPr>
              <w:t>Vérification et analyse de document de projet AGR</w:t>
            </w:r>
          </w:p>
          <w:p w14:paraId="69FE2382" w14:textId="38A12746" w:rsidR="00B93C69" w:rsidRPr="00703D5C" w:rsidRDefault="00EA1405" w:rsidP="00B93C69">
            <w:pPr>
              <w:rPr>
                <w:rFonts w:ascii="Arial Narrow" w:hAnsi="Arial Narrow"/>
                <w:sz w:val="20"/>
                <w:szCs w:val="20"/>
                <w:highlight w:val="yellow"/>
              </w:rPr>
            </w:pPr>
            <w:r w:rsidRPr="00703D5C">
              <w:rPr>
                <w:rFonts w:ascii="Arial Narrow" w:hAnsi="Arial Narrow"/>
                <w:sz w:val="20"/>
                <w:szCs w:val="20"/>
                <w:highlight w:val="yellow"/>
              </w:rPr>
              <w:t>Analyse du document PGESS</w:t>
            </w:r>
            <w:r w:rsidR="00B93C69" w:rsidRPr="00703D5C">
              <w:rPr>
                <w:rFonts w:ascii="Arial Narrow" w:hAnsi="Arial Narrow"/>
                <w:sz w:val="20"/>
                <w:szCs w:val="20"/>
                <w:highlight w:val="yellow"/>
              </w:rPr>
              <w:t xml:space="preserve"> </w:t>
            </w:r>
          </w:p>
        </w:tc>
        <w:tc>
          <w:tcPr>
            <w:tcW w:w="4111" w:type="dxa"/>
          </w:tcPr>
          <w:p w14:paraId="39D790FA" w14:textId="77777777" w:rsidR="00B93C69" w:rsidRPr="00703D5C" w:rsidRDefault="00B93C69" w:rsidP="00B93C69">
            <w:pPr>
              <w:rPr>
                <w:rFonts w:ascii="Arial Narrow" w:hAnsi="Arial Narrow"/>
                <w:sz w:val="20"/>
                <w:szCs w:val="20"/>
                <w:highlight w:val="yellow"/>
              </w:rPr>
            </w:pPr>
            <w:r w:rsidRPr="00703D5C">
              <w:rPr>
                <w:rFonts w:ascii="Arial Narrow" w:hAnsi="Arial Narrow"/>
                <w:sz w:val="20"/>
                <w:szCs w:val="20"/>
                <w:highlight w:val="yellow"/>
              </w:rPr>
              <w:t>Document de projet de sauvegarde ou projet d’activité génératrice de revenue</w:t>
            </w:r>
          </w:p>
          <w:p w14:paraId="196C74C9" w14:textId="77777777" w:rsidR="00EA1405" w:rsidRPr="00703D5C" w:rsidRDefault="00B93C69" w:rsidP="00B93C69">
            <w:pPr>
              <w:rPr>
                <w:rFonts w:ascii="Arial Narrow" w:hAnsi="Arial Narrow"/>
                <w:sz w:val="20"/>
                <w:szCs w:val="20"/>
                <w:highlight w:val="yellow"/>
              </w:rPr>
            </w:pPr>
            <w:r w:rsidRPr="00703D5C">
              <w:rPr>
                <w:rFonts w:ascii="Arial Narrow" w:hAnsi="Arial Narrow"/>
                <w:sz w:val="20"/>
                <w:szCs w:val="20"/>
                <w:highlight w:val="yellow"/>
              </w:rPr>
              <w:t>Rapport d’avancement des activités AGR par site</w:t>
            </w:r>
          </w:p>
          <w:p w14:paraId="55A5138F" w14:textId="32CE8EB7" w:rsidR="00B93C69" w:rsidRPr="00703D5C" w:rsidRDefault="00EA1405" w:rsidP="004073D3">
            <w:pPr>
              <w:rPr>
                <w:rFonts w:ascii="Arial Narrow" w:hAnsi="Arial Narrow"/>
                <w:sz w:val="20"/>
                <w:szCs w:val="20"/>
                <w:highlight w:val="yellow"/>
              </w:rPr>
            </w:pPr>
            <w:r w:rsidRPr="00703D5C">
              <w:rPr>
                <w:rFonts w:ascii="Arial Narrow" w:hAnsi="Arial Narrow"/>
                <w:sz w:val="20"/>
                <w:szCs w:val="20"/>
                <w:highlight w:val="yellow"/>
              </w:rPr>
              <w:t>PGESS</w:t>
            </w:r>
            <w:r w:rsidR="00B93C69" w:rsidRPr="00703D5C">
              <w:rPr>
                <w:rFonts w:ascii="Arial Narrow" w:hAnsi="Arial Narrow"/>
                <w:sz w:val="20"/>
                <w:szCs w:val="20"/>
                <w:highlight w:val="yellow"/>
              </w:rPr>
              <w:t xml:space="preserve"> </w:t>
            </w:r>
          </w:p>
        </w:tc>
        <w:tc>
          <w:tcPr>
            <w:tcW w:w="2835" w:type="dxa"/>
          </w:tcPr>
          <w:p w14:paraId="38EC2CEA" w14:textId="2CC0999E" w:rsidR="00B93C69" w:rsidRPr="00901BCE" w:rsidRDefault="00B93C69" w:rsidP="00EA1405">
            <w:pPr>
              <w:rPr>
                <w:rFonts w:ascii="Arial Narrow" w:hAnsi="Arial Narrow"/>
                <w:sz w:val="20"/>
                <w:szCs w:val="20"/>
              </w:rPr>
            </w:pPr>
            <w:r w:rsidRPr="00703D5C">
              <w:rPr>
                <w:rFonts w:ascii="Arial Narrow" w:hAnsi="Arial Narrow"/>
                <w:sz w:val="20"/>
                <w:szCs w:val="20"/>
                <w:highlight w:val="yellow"/>
              </w:rPr>
              <w:t xml:space="preserve">A la fin de chaque </w:t>
            </w:r>
            <w:r w:rsidR="00EA1405" w:rsidRPr="00703D5C">
              <w:rPr>
                <w:rFonts w:ascii="Arial Narrow" w:hAnsi="Arial Narrow"/>
                <w:sz w:val="20"/>
                <w:szCs w:val="20"/>
                <w:highlight w:val="yellow"/>
              </w:rPr>
              <w:t>trimestre</w:t>
            </w:r>
            <w:r w:rsidRPr="00901BCE">
              <w:rPr>
                <w:rFonts w:ascii="Arial Narrow" w:hAnsi="Arial Narrow"/>
                <w:sz w:val="20"/>
                <w:szCs w:val="20"/>
              </w:rPr>
              <w:t xml:space="preserve"> </w:t>
            </w:r>
          </w:p>
        </w:tc>
      </w:tr>
      <w:tr w:rsidR="004F4117" w:rsidRPr="00901BCE" w14:paraId="29785168" w14:textId="77777777" w:rsidTr="008B309E">
        <w:tc>
          <w:tcPr>
            <w:tcW w:w="15190" w:type="dxa"/>
            <w:gridSpan w:val="5"/>
            <w:shd w:val="clear" w:color="auto" w:fill="BFBFBF"/>
            <w:tcMar>
              <w:top w:w="43" w:type="dxa"/>
              <w:left w:w="115" w:type="dxa"/>
              <w:right w:w="115" w:type="dxa"/>
            </w:tcMar>
          </w:tcPr>
          <w:p w14:paraId="2842E5D8" w14:textId="77777777" w:rsidR="00950EAB" w:rsidRPr="00901BCE" w:rsidRDefault="00950EAB" w:rsidP="00950EAB">
            <w:pPr>
              <w:spacing w:before="60"/>
              <w:rPr>
                <w:rFonts w:ascii="Arial Narrow" w:hAnsi="Arial Narrow" w:cs="Arial"/>
                <w:sz w:val="20"/>
                <w:szCs w:val="20"/>
                <w:lang w:eastAsia="fr-FR"/>
              </w:rPr>
            </w:pPr>
            <w:r w:rsidRPr="00901BCE">
              <w:rPr>
                <w:rFonts w:ascii="Arial Narrow" w:hAnsi="Arial Narrow" w:cs="Arial"/>
                <w:b/>
                <w:sz w:val="20"/>
                <w:szCs w:val="20"/>
                <w:lang w:eastAsia="fr-FR"/>
              </w:rPr>
              <w:t>Résultat Opérationnel 2.3 - Outils de renforcement de capacité élaborés et opérationnels pour les parties prenantes majeures</w:t>
            </w:r>
          </w:p>
        </w:tc>
      </w:tr>
      <w:tr w:rsidR="00B93C69" w:rsidRPr="00901BCE" w14:paraId="0768A354" w14:textId="77777777" w:rsidTr="008B309E">
        <w:tc>
          <w:tcPr>
            <w:tcW w:w="2999" w:type="dxa"/>
            <w:tcMar>
              <w:top w:w="43" w:type="dxa"/>
              <w:left w:w="115" w:type="dxa"/>
              <w:right w:w="115" w:type="dxa"/>
            </w:tcMar>
          </w:tcPr>
          <w:p w14:paraId="73478EC2" w14:textId="305E68D3" w:rsidR="00B93C69" w:rsidRPr="00901BCE" w:rsidRDefault="00B93C69" w:rsidP="004073D3">
            <w:pPr>
              <w:spacing w:before="60"/>
              <w:rPr>
                <w:rFonts w:ascii="Arial Narrow" w:hAnsi="Arial Narrow" w:cs="Arial"/>
                <w:b/>
                <w:sz w:val="20"/>
                <w:szCs w:val="20"/>
                <w:lang w:eastAsia="fr-FR"/>
              </w:rPr>
            </w:pPr>
            <w:r w:rsidRPr="00901BCE">
              <w:rPr>
                <w:rFonts w:ascii="Arial Narrow" w:hAnsi="Arial Narrow" w:cs="Arial"/>
                <w:b/>
                <w:sz w:val="20"/>
                <w:szCs w:val="20"/>
                <w:lang w:eastAsia="fr-FR"/>
              </w:rPr>
              <w:t>Résultat de l’activité 2.3.2 – S</w:t>
            </w:r>
            <w:r w:rsidRPr="00901BCE">
              <w:rPr>
                <w:rFonts w:ascii="Arial Narrow" w:hAnsi="Arial Narrow" w:cs="Arial"/>
                <w:sz w:val="20"/>
                <w:szCs w:val="20"/>
                <w:lang w:eastAsia="fr-FR"/>
              </w:rPr>
              <w:t>tratégie et plan de renforcement de capacité des Parties prenantes</w:t>
            </w:r>
            <w:r w:rsidRPr="00901BCE">
              <w:rPr>
                <w:rFonts w:ascii="Arial Narrow" w:hAnsi="Arial Narrow" w:cs="Arial"/>
                <w:b/>
                <w:sz w:val="20"/>
                <w:szCs w:val="20"/>
                <w:lang w:eastAsia="fr-FR"/>
              </w:rPr>
              <w:t xml:space="preserve"> </w:t>
            </w:r>
          </w:p>
        </w:tc>
        <w:tc>
          <w:tcPr>
            <w:tcW w:w="9356" w:type="dxa"/>
            <w:gridSpan w:val="3"/>
            <w:tcMar>
              <w:top w:w="43" w:type="dxa"/>
              <w:left w:w="115" w:type="dxa"/>
              <w:right w:w="115" w:type="dxa"/>
            </w:tcMar>
            <w:vAlign w:val="center"/>
          </w:tcPr>
          <w:p w14:paraId="1B3CA995" w14:textId="56AECE16" w:rsidR="00B93C69" w:rsidRPr="00901BCE" w:rsidRDefault="00B93C69" w:rsidP="00B93C69">
            <w:pPr>
              <w:rPr>
                <w:rFonts w:ascii="Arial Narrow" w:hAnsi="Arial Narrow"/>
                <w:sz w:val="20"/>
                <w:szCs w:val="20"/>
              </w:rPr>
            </w:pPr>
            <w:r w:rsidRPr="00901BCE">
              <w:rPr>
                <w:rFonts w:ascii="Arial Narrow" w:hAnsi="Arial Narrow"/>
                <w:sz w:val="20"/>
                <w:szCs w:val="20"/>
              </w:rPr>
              <w:t>Stratégies avec un plan de renforcement de capacité avec les outils nécessaires par site développées</w:t>
            </w:r>
          </w:p>
        </w:tc>
        <w:tc>
          <w:tcPr>
            <w:tcW w:w="2835" w:type="dxa"/>
            <w:tcMar>
              <w:top w:w="43" w:type="dxa"/>
              <w:left w:w="115" w:type="dxa"/>
              <w:right w:w="115" w:type="dxa"/>
            </w:tcMar>
            <w:vAlign w:val="center"/>
          </w:tcPr>
          <w:p w14:paraId="258A644B" w14:textId="7921C5C7" w:rsidR="00B93C69" w:rsidRPr="00901BCE" w:rsidRDefault="00B93C69" w:rsidP="00B93C69">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Date de début : </w:t>
            </w:r>
            <w:r w:rsidR="004246F5" w:rsidRPr="00901BCE">
              <w:rPr>
                <w:rFonts w:ascii="Arial Narrow" w:hAnsi="Arial Narrow" w:cs="Arial"/>
                <w:sz w:val="20"/>
                <w:szCs w:val="20"/>
                <w:lang w:eastAsia="fr-FR"/>
              </w:rPr>
              <w:t>Juillet</w:t>
            </w:r>
            <w:r w:rsidRPr="00901BCE">
              <w:rPr>
                <w:rFonts w:ascii="Arial Narrow" w:hAnsi="Arial Narrow" w:cs="Arial"/>
                <w:sz w:val="20"/>
                <w:szCs w:val="20"/>
                <w:lang w:eastAsia="fr-FR"/>
              </w:rPr>
              <w:t xml:space="preserve"> </w:t>
            </w:r>
            <w:r w:rsidR="004246F5" w:rsidRPr="00901BCE">
              <w:rPr>
                <w:rFonts w:ascii="Arial Narrow" w:hAnsi="Arial Narrow" w:cs="Arial"/>
                <w:sz w:val="20"/>
                <w:szCs w:val="20"/>
                <w:lang w:eastAsia="fr-FR"/>
              </w:rPr>
              <w:t>2015</w:t>
            </w:r>
          </w:p>
          <w:p w14:paraId="6C1F4A0C" w14:textId="5B55BF4B" w:rsidR="00B93C69" w:rsidRPr="00901BCE" w:rsidRDefault="00B93C69" w:rsidP="004246F5">
            <w:pPr>
              <w:rPr>
                <w:rFonts w:ascii="Arial Narrow" w:hAnsi="Arial Narrow" w:cs="Arial"/>
                <w:sz w:val="20"/>
                <w:szCs w:val="20"/>
                <w:lang w:eastAsia="fr-FR"/>
              </w:rPr>
            </w:pPr>
            <w:r w:rsidRPr="00901BCE">
              <w:rPr>
                <w:rFonts w:ascii="Arial Narrow" w:hAnsi="Arial Narrow" w:cs="Arial"/>
                <w:sz w:val="20"/>
                <w:szCs w:val="20"/>
                <w:lang w:eastAsia="fr-FR"/>
              </w:rPr>
              <w:t xml:space="preserve">Date de fin : </w:t>
            </w:r>
            <w:r w:rsidR="004246F5" w:rsidRPr="00901BCE">
              <w:rPr>
                <w:rFonts w:ascii="Arial Narrow" w:hAnsi="Arial Narrow" w:cs="Arial"/>
                <w:sz w:val="20"/>
                <w:szCs w:val="20"/>
                <w:lang w:eastAsia="fr-FR"/>
              </w:rPr>
              <w:t>Décembre</w:t>
            </w:r>
            <w:r w:rsidRPr="00901BCE">
              <w:rPr>
                <w:rFonts w:ascii="Arial Narrow" w:hAnsi="Arial Narrow" w:cs="Arial"/>
                <w:sz w:val="20"/>
                <w:szCs w:val="20"/>
                <w:lang w:eastAsia="fr-FR"/>
              </w:rPr>
              <w:t xml:space="preserve"> 201</w:t>
            </w:r>
            <w:r w:rsidR="004246F5" w:rsidRPr="00901BCE">
              <w:rPr>
                <w:rFonts w:ascii="Arial Narrow" w:hAnsi="Arial Narrow" w:cs="Arial"/>
                <w:sz w:val="20"/>
                <w:szCs w:val="20"/>
                <w:lang w:eastAsia="fr-FR"/>
              </w:rPr>
              <w:t>5</w:t>
            </w:r>
          </w:p>
        </w:tc>
      </w:tr>
      <w:tr w:rsidR="00B93C69" w:rsidRPr="00901BCE" w14:paraId="3A34430D" w14:textId="77777777" w:rsidTr="008B309E">
        <w:tc>
          <w:tcPr>
            <w:tcW w:w="2999" w:type="dxa"/>
            <w:tcMar>
              <w:top w:w="43" w:type="dxa"/>
              <w:left w:w="115" w:type="dxa"/>
              <w:right w:w="115" w:type="dxa"/>
            </w:tcMar>
          </w:tcPr>
          <w:p w14:paraId="544E7AFF" w14:textId="05AB14BC" w:rsidR="00B93C69" w:rsidRPr="00901BCE" w:rsidRDefault="00B93C69" w:rsidP="00B93C69">
            <w:pPr>
              <w:spacing w:before="6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tcMar>
              <w:top w:w="43" w:type="dxa"/>
              <w:left w:w="115" w:type="dxa"/>
              <w:right w:w="115" w:type="dxa"/>
            </w:tcMar>
            <w:vAlign w:val="center"/>
          </w:tcPr>
          <w:p w14:paraId="61D16C4A" w14:textId="3992B951" w:rsidR="00B93C69" w:rsidRPr="00901BCE" w:rsidRDefault="00B93C69" w:rsidP="00B93C69">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Approfondir les études sur les différents thèmes avec des étudiants entre autres l’amélioration des options de croissance, les sites à haute valeur de biodiversité, les cibles de conservation </w:t>
            </w:r>
          </w:p>
        </w:tc>
      </w:tr>
      <w:tr w:rsidR="00B93C69" w:rsidRPr="00901BCE" w14:paraId="25C60BB3" w14:textId="77777777" w:rsidTr="008B309E">
        <w:tc>
          <w:tcPr>
            <w:tcW w:w="2999" w:type="dxa"/>
            <w:tcMar>
              <w:top w:w="43" w:type="dxa"/>
              <w:left w:w="115" w:type="dxa"/>
              <w:right w:w="115" w:type="dxa"/>
            </w:tcMar>
          </w:tcPr>
          <w:p w14:paraId="4CDC1844" w14:textId="77777777" w:rsidR="00B93C69" w:rsidRPr="00901BCE" w:rsidRDefault="00B93C69" w:rsidP="00B93C69">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p w14:paraId="66CE828B" w14:textId="77777777" w:rsidR="00B93C69" w:rsidRPr="00901BCE" w:rsidRDefault="00B93C69" w:rsidP="00B93C69">
            <w:pPr>
              <w:rPr>
                <w:rFonts w:ascii="Arial Narrow" w:hAnsi="Arial Narrow" w:cs="Arial"/>
                <w:i/>
                <w:sz w:val="20"/>
                <w:szCs w:val="20"/>
                <w:lang w:eastAsia="fr-FR"/>
              </w:rPr>
            </w:pPr>
          </w:p>
        </w:tc>
        <w:tc>
          <w:tcPr>
            <w:tcW w:w="12191" w:type="dxa"/>
            <w:gridSpan w:val="4"/>
            <w:tcMar>
              <w:top w:w="43" w:type="dxa"/>
              <w:left w:w="115" w:type="dxa"/>
              <w:right w:w="115" w:type="dxa"/>
            </w:tcMar>
            <w:vAlign w:val="center"/>
          </w:tcPr>
          <w:p w14:paraId="1B1EB035" w14:textId="4B9F5AC8" w:rsidR="00B93C69" w:rsidRPr="00901BCE" w:rsidRDefault="00B93C69" w:rsidP="00B93C69">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L’évaluation de contrat de délégation de gestion de promoteurs déduit que le suivi écologique des cibles de conservation dans les NAP n’est pas suffisant alors que cette activité </w:t>
            </w:r>
            <w:r w:rsidR="00685CD0" w:rsidRPr="00901BCE">
              <w:rPr>
                <w:rFonts w:ascii="Arial Narrow" w:hAnsi="Arial Narrow" w:cs="Arial"/>
                <w:sz w:val="20"/>
                <w:szCs w:val="20"/>
                <w:lang w:eastAsia="fr-FR"/>
              </w:rPr>
              <w:t>fait partie du</w:t>
            </w:r>
            <w:r w:rsidRPr="00901BCE">
              <w:rPr>
                <w:rFonts w:ascii="Arial Narrow" w:hAnsi="Arial Narrow" w:cs="Arial"/>
                <w:sz w:val="20"/>
                <w:szCs w:val="20"/>
                <w:lang w:eastAsia="fr-FR"/>
              </w:rPr>
              <w:t xml:space="preserve"> principal engagement des gestionnaires dans le cahier de charge et contrat</w:t>
            </w:r>
            <w:r w:rsidR="00685CD0" w:rsidRPr="00901BCE">
              <w:rPr>
                <w:rFonts w:ascii="Arial Narrow" w:hAnsi="Arial Narrow" w:cs="Arial"/>
                <w:sz w:val="20"/>
                <w:szCs w:val="20"/>
                <w:lang w:eastAsia="fr-FR"/>
              </w:rPr>
              <w:t xml:space="preserve"> de délégation</w:t>
            </w:r>
            <w:r w:rsidRPr="00901BCE">
              <w:rPr>
                <w:rFonts w:ascii="Arial Narrow" w:hAnsi="Arial Narrow" w:cs="Arial"/>
                <w:sz w:val="20"/>
                <w:szCs w:val="20"/>
                <w:lang w:eastAsia="fr-FR"/>
              </w:rPr>
              <w:t>. Une de</w:t>
            </w:r>
            <w:r w:rsidR="00685CD0" w:rsidRPr="00901BCE">
              <w:rPr>
                <w:rFonts w:ascii="Arial Narrow" w:hAnsi="Arial Narrow" w:cs="Arial"/>
                <w:sz w:val="20"/>
                <w:szCs w:val="20"/>
                <w:lang w:eastAsia="fr-FR"/>
              </w:rPr>
              <w:t>s</w:t>
            </w:r>
            <w:r w:rsidRPr="00901BCE">
              <w:rPr>
                <w:rFonts w:ascii="Arial Narrow" w:hAnsi="Arial Narrow" w:cs="Arial"/>
                <w:sz w:val="20"/>
                <w:szCs w:val="20"/>
                <w:lang w:eastAsia="fr-FR"/>
              </w:rPr>
              <w:t xml:space="preserve"> défaillance</w:t>
            </w:r>
            <w:r w:rsidR="00685CD0" w:rsidRPr="00901BCE">
              <w:rPr>
                <w:rFonts w:ascii="Arial Narrow" w:hAnsi="Arial Narrow" w:cs="Arial"/>
                <w:sz w:val="20"/>
                <w:szCs w:val="20"/>
                <w:lang w:eastAsia="fr-FR"/>
              </w:rPr>
              <w:t>s</w:t>
            </w:r>
            <w:r w:rsidRPr="00901BCE">
              <w:rPr>
                <w:rFonts w:ascii="Arial Narrow" w:hAnsi="Arial Narrow" w:cs="Arial"/>
                <w:sz w:val="20"/>
                <w:szCs w:val="20"/>
                <w:lang w:eastAsia="fr-FR"/>
              </w:rPr>
              <w:t xml:space="preserve"> des ONG promoteurs est la réalisation effective de suivi écologique scientifique, certains sites</w:t>
            </w:r>
            <w:r w:rsidR="00685CD0" w:rsidRPr="00901BCE">
              <w:rPr>
                <w:rFonts w:ascii="Arial Narrow" w:hAnsi="Arial Narrow" w:cs="Arial"/>
                <w:sz w:val="20"/>
                <w:szCs w:val="20"/>
                <w:lang w:eastAsia="fr-FR"/>
              </w:rPr>
              <w:t xml:space="preserve"> n’ont pas encore priorisé</w:t>
            </w:r>
            <w:r w:rsidRPr="00901BCE">
              <w:rPr>
                <w:rFonts w:ascii="Arial Narrow" w:hAnsi="Arial Narrow" w:cs="Arial"/>
                <w:sz w:val="20"/>
                <w:szCs w:val="20"/>
                <w:lang w:eastAsia="fr-FR"/>
              </w:rPr>
              <w:t xml:space="preserve"> des cibles de conservation objet</w:t>
            </w:r>
            <w:r w:rsidR="00685CD0" w:rsidRPr="00901BCE">
              <w:rPr>
                <w:rFonts w:ascii="Arial Narrow" w:hAnsi="Arial Narrow" w:cs="Arial"/>
                <w:sz w:val="20"/>
                <w:szCs w:val="20"/>
                <w:lang w:eastAsia="fr-FR"/>
              </w:rPr>
              <w:t>s</w:t>
            </w:r>
            <w:r w:rsidRPr="00901BCE">
              <w:rPr>
                <w:rFonts w:ascii="Arial Narrow" w:hAnsi="Arial Narrow" w:cs="Arial"/>
                <w:sz w:val="20"/>
                <w:szCs w:val="20"/>
                <w:lang w:eastAsia="fr-FR"/>
              </w:rPr>
              <w:t xml:space="preserve"> de suivi. En effet, il s’agit ici de </w:t>
            </w:r>
            <w:r w:rsidRPr="00901BCE">
              <w:rPr>
                <w:rFonts w:ascii="Arial Narrow" w:hAnsi="Arial Narrow" w:cs="Arial"/>
                <w:sz w:val="20"/>
                <w:szCs w:val="20"/>
                <w:lang w:eastAsia="fr-FR"/>
              </w:rPr>
              <w:lastRenderedPageBreak/>
              <w:t xml:space="preserve">développer un protocole de collaboration entre les ONGP, qui n’ont pas encore entamé le suivi écologique, et les universités d'Antsiranana, d'Antananarivo et de Tuléar pour étudier dans le cadre de recherche l’évolution de la situation de cibles de conservation dans les NAP avec des étudiants. </w:t>
            </w:r>
          </w:p>
          <w:p w14:paraId="1B72FFA5" w14:textId="035AA093" w:rsidR="00B93C69" w:rsidRPr="00901BCE" w:rsidRDefault="00B93C69" w:rsidP="00B93C69">
            <w:pPr>
              <w:spacing w:before="60"/>
              <w:rPr>
                <w:rFonts w:ascii="Arial Narrow" w:hAnsi="Arial Narrow" w:cs="Arial"/>
                <w:sz w:val="20"/>
                <w:szCs w:val="20"/>
                <w:lang w:eastAsia="fr-FR"/>
              </w:rPr>
            </w:pPr>
            <w:r w:rsidRPr="00901BCE">
              <w:rPr>
                <w:rFonts w:ascii="Arial Narrow" w:hAnsi="Arial Narrow" w:cs="Arial"/>
                <w:sz w:val="20"/>
                <w:szCs w:val="20"/>
                <w:lang w:eastAsia="fr-FR"/>
              </w:rPr>
              <w:t>Les outils de suivis développés par les chercheurs seront valorisés par les promoteurs pour suivre l’évolution des cibles de conservation.</w:t>
            </w:r>
          </w:p>
        </w:tc>
      </w:tr>
      <w:tr w:rsidR="00EA0428" w:rsidRPr="00901BCE" w14:paraId="4C5A24D4" w14:textId="77777777" w:rsidTr="008B309E">
        <w:tc>
          <w:tcPr>
            <w:tcW w:w="4842" w:type="dxa"/>
            <w:gridSpan w:val="2"/>
            <w:tcMar>
              <w:top w:w="43" w:type="dxa"/>
              <w:left w:w="115" w:type="dxa"/>
              <w:right w:w="115" w:type="dxa"/>
            </w:tcMar>
          </w:tcPr>
          <w:p w14:paraId="39BB92B1"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lastRenderedPageBreak/>
              <w:t>Critères de qualité</w:t>
            </w:r>
          </w:p>
        </w:tc>
        <w:tc>
          <w:tcPr>
            <w:tcW w:w="3402" w:type="dxa"/>
          </w:tcPr>
          <w:p w14:paraId="6BF760C5"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La méthode de mesure de la qualité</w:t>
            </w:r>
          </w:p>
        </w:tc>
        <w:tc>
          <w:tcPr>
            <w:tcW w:w="4111" w:type="dxa"/>
          </w:tcPr>
          <w:p w14:paraId="0C4868EB"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tcPr>
          <w:p w14:paraId="50EDC2E1"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Date de l’évaluation</w:t>
            </w:r>
          </w:p>
        </w:tc>
      </w:tr>
      <w:tr w:rsidR="00B93C69" w:rsidRPr="00901BCE" w14:paraId="6E72506F" w14:textId="77777777" w:rsidTr="008B309E">
        <w:tc>
          <w:tcPr>
            <w:tcW w:w="4842" w:type="dxa"/>
            <w:gridSpan w:val="2"/>
            <w:shd w:val="clear" w:color="auto" w:fill="auto"/>
            <w:tcMar>
              <w:top w:w="43" w:type="dxa"/>
              <w:left w:w="115" w:type="dxa"/>
              <w:right w:w="115" w:type="dxa"/>
            </w:tcMar>
          </w:tcPr>
          <w:p w14:paraId="083BB26C" w14:textId="59B59A3C" w:rsidR="00B93C69" w:rsidRPr="00703D5C" w:rsidRDefault="00685CD0" w:rsidP="00B93C69">
            <w:pPr>
              <w:spacing w:before="60"/>
              <w:rPr>
                <w:rFonts w:ascii="Arial Narrow" w:hAnsi="Arial Narrow" w:cs="Arial"/>
                <w:sz w:val="20"/>
                <w:szCs w:val="20"/>
                <w:highlight w:val="yellow"/>
                <w:lang w:eastAsia="fr-FR"/>
              </w:rPr>
            </w:pPr>
            <w:r w:rsidRPr="00703D5C">
              <w:rPr>
                <w:rFonts w:ascii="Arial Narrow" w:hAnsi="Arial Narrow" w:cs="Arial"/>
                <w:sz w:val="20"/>
                <w:szCs w:val="20"/>
                <w:highlight w:val="yellow"/>
                <w:lang w:eastAsia="fr-FR"/>
              </w:rPr>
              <w:t>Protocole de collaboration cosigné par l’ONGP et universités</w:t>
            </w:r>
          </w:p>
          <w:p w14:paraId="26EACA89" w14:textId="77777777" w:rsidR="00685CD0" w:rsidRPr="00703D5C" w:rsidRDefault="00685CD0" w:rsidP="00B93C69">
            <w:pPr>
              <w:spacing w:before="60"/>
              <w:rPr>
                <w:rFonts w:ascii="Arial Narrow" w:hAnsi="Arial Narrow" w:cs="Arial"/>
                <w:sz w:val="20"/>
                <w:szCs w:val="20"/>
                <w:highlight w:val="yellow"/>
                <w:lang w:eastAsia="fr-FR"/>
              </w:rPr>
            </w:pPr>
          </w:p>
          <w:p w14:paraId="3943B2DB" w14:textId="02AB7A19" w:rsidR="00B93C69" w:rsidRPr="00703D5C" w:rsidRDefault="00685CD0" w:rsidP="008F14DE">
            <w:pPr>
              <w:spacing w:before="60"/>
              <w:rPr>
                <w:rFonts w:ascii="Arial Narrow" w:hAnsi="Arial Narrow" w:cs="Arial"/>
                <w:sz w:val="20"/>
                <w:szCs w:val="20"/>
                <w:highlight w:val="yellow"/>
                <w:lang w:eastAsia="fr-FR"/>
              </w:rPr>
            </w:pPr>
            <w:r w:rsidRPr="00703D5C">
              <w:rPr>
                <w:rFonts w:ascii="Arial Narrow" w:hAnsi="Arial Narrow" w:cs="Arial"/>
                <w:sz w:val="20"/>
                <w:szCs w:val="20"/>
                <w:highlight w:val="yellow"/>
                <w:lang w:eastAsia="fr-FR"/>
              </w:rPr>
              <w:t xml:space="preserve">Thèses et mémoires </w:t>
            </w:r>
            <w:r w:rsidR="008F14DE" w:rsidRPr="00703D5C">
              <w:rPr>
                <w:rFonts w:ascii="Arial Narrow" w:hAnsi="Arial Narrow" w:cs="Arial"/>
                <w:sz w:val="20"/>
                <w:szCs w:val="20"/>
                <w:highlight w:val="yellow"/>
                <w:lang w:eastAsia="fr-FR"/>
              </w:rPr>
              <w:t>mettant en exergue la s</w:t>
            </w:r>
            <w:r w:rsidR="00B93C69" w:rsidRPr="00703D5C">
              <w:rPr>
                <w:rFonts w:ascii="Arial Narrow" w:hAnsi="Arial Narrow" w:cs="Arial"/>
                <w:sz w:val="20"/>
                <w:szCs w:val="20"/>
                <w:highlight w:val="yellow"/>
                <w:lang w:eastAsia="fr-FR"/>
              </w:rPr>
              <w:t xml:space="preserve">ituation </w:t>
            </w:r>
            <w:r w:rsidR="008F14DE" w:rsidRPr="00703D5C">
              <w:rPr>
                <w:rFonts w:ascii="Arial Narrow" w:hAnsi="Arial Narrow" w:cs="Arial"/>
                <w:sz w:val="20"/>
                <w:szCs w:val="20"/>
                <w:highlight w:val="yellow"/>
                <w:lang w:eastAsia="fr-FR"/>
              </w:rPr>
              <w:t>d</w:t>
            </w:r>
            <w:r w:rsidR="00B93C69" w:rsidRPr="00703D5C">
              <w:rPr>
                <w:rFonts w:ascii="Arial Narrow" w:hAnsi="Arial Narrow" w:cs="Arial"/>
                <w:sz w:val="20"/>
                <w:szCs w:val="20"/>
                <w:highlight w:val="yellow"/>
                <w:lang w:eastAsia="fr-FR"/>
              </w:rPr>
              <w:t xml:space="preserve">es cibles de conservation </w:t>
            </w:r>
            <w:r w:rsidR="008F14DE" w:rsidRPr="00703D5C">
              <w:rPr>
                <w:rFonts w:ascii="Arial Narrow" w:hAnsi="Arial Narrow" w:cs="Arial"/>
                <w:sz w:val="20"/>
                <w:szCs w:val="20"/>
                <w:highlight w:val="yellow"/>
                <w:lang w:eastAsia="fr-FR"/>
              </w:rPr>
              <w:t>avec les outils de suivi développés dans ce sens</w:t>
            </w:r>
          </w:p>
        </w:tc>
        <w:tc>
          <w:tcPr>
            <w:tcW w:w="3402" w:type="dxa"/>
          </w:tcPr>
          <w:p w14:paraId="75314D3A" w14:textId="3E3089DF" w:rsidR="00B93C69" w:rsidRPr="00703D5C" w:rsidRDefault="00B93C69" w:rsidP="00B93C69">
            <w:pPr>
              <w:spacing w:before="60"/>
              <w:rPr>
                <w:rFonts w:ascii="Arial Narrow" w:hAnsi="Arial Narrow" w:cs="Arial"/>
                <w:sz w:val="20"/>
                <w:szCs w:val="20"/>
                <w:highlight w:val="yellow"/>
                <w:lang w:eastAsia="fr-FR"/>
              </w:rPr>
            </w:pPr>
            <w:r w:rsidRPr="00703D5C">
              <w:rPr>
                <w:rFonts w:ascii="Arial Narrow" w:hAnsi="Arial Narrow" w:cs="Arial"/>
                <w:sz w:val="20"/>
                <w:szCs w:val="20"/>
                <w:highlight w:val="yellow"/>
                <w:lang w:eastAsia="fr-FR"/>
              </w:rPr>
              <w:t xml:space="preserve">Vérification et analyse de rapport d’activités de promoteurs et résultat des recherches </w:t>
            </w:r>
          </w:p>
        </w:tc>
        <w:tc>
          <w:tcPr>
            <w:tcW w:w="4111" w:type="dxa"/>
          </w:tcPr>
          <w:p w14:paraId="386BEC58" w14:textId="77777777" w:rsidR="00B93C69" w:rsidRPr="00703D5C" w:rsidRDefault="00B93C69" w:rsidP="00B93C69">
            <w:pPr>
              <w:spacing w:before="60"/>
              <w:rPr>
                <w:rFonts w:ascii="Arial Narrow" w:hAnsi="Arial Narrow" w:cs="Arial"/>
                <w:sz w:val="20"/>
                <w:szCs w:val="20"/>
                <w:highlight w:val="yellow"/>
                <w:lang w:eastAsia="fr-FR"/>
              </w:rPr>
            </w:pPr>
            <w:r w:rsidRPr="00703D5C">
              <w:rPr>
                <w:rFonts w:ascii="Arial Narrow" w:hAnsi="Arial Narrow" w:cs="Arial"/>
                <w:sz w:val="20"/>
                <w:szCs w:val="20"/>
                <w:highlight w:val="yellow"/>
                <w:lang w:eastAsia="fr-FR"/>
              </w:rPr>
              <w:t>Protocole de collaboration entre ONGP et Université</w:t>
            </w:r>
          </w:p>
          <w:p w14:paraId="76C6629A" w14:textId="77777777" w:rsidR="008F14DE" w:rsidRPr="00703D5C" w:rsidRDefault="008F14DE" w:rsidP="00B93C69">
            <w:pPr>
              <w:spacing w:before="60"/>
              <w:rPr>
                <w:rFonts w:ascii="Arial Narrow" w:hAnsi="Arial Narrow" w:cs="Arial"/>
                <w:sz w:val="20"/>
                <w:szCs w:val="20"/>
                <w:highlight w:val="yellow"/>
                <w:lang w:eastAsia="fr-FR"/>
              </w:rPr>
            </w:pPr>
            <w:r w:rsidRPr="00703D5C">
              <w:rPr>
                <w:rFonts w:ascii="Arial Narrow" w:hAnsi="Arial Narrow" w:cs="Arial"/>
                <w:sz w:val="20"/>
                <w:szCs w:val="20"/>
                <w:highlight w:val="yellow"/>
                <w:lang w:eastAsia="fr-FR"/>
              </w:rPr>
              <w:t xml:space="preserve">Thèses et mémoires </w:t>
            </w:r>
          </w:p>
          <w:p w14:paraId="7F6CA9D2" w14:textId="7AFA98CF" w:rsidR="00B93C69" w:rsidRPr="00703D5C" w:rsidRDefault="00B93C69" w:rsidP="008F14DE">
            <w:pPr>
              <w:spacing w:before="60"/>
              <w:rPr>
                <w:rFonts w:ascii="Arial Narrow" w:hAnsi="Arial Narrow" w:cs="Arial"/>
                <w:sz w:val="20"/>
                <w:szCs w:val="20"/>
                <w:highlight w:val="yellow"/>
                <w:lang w:eastAsia="fr-FR"/>
              </w:rPr>
            </w:pPr>
            <w:r w:rsidRPr="00703D5C">
              <w:rPr>
                <w:rFonts w:ascii="Arial Narrow" w:hAnsi="Arial Narrow" w:cs="Arial"/>
                <w:sz w:val="20"/>
                <w:szCs w:val="20"/>
                <w:highlight w:val="yellow"/>
                <w:lang w:eastAsia="fr-FR"/>
              </w:rPr>
              <w:t>Rapport</w:t>
            </w:r>
            <w:r w:rsidR="008F14DE" w:rsidRPr="00703D5C">
              <w:rPr>
                <w:rFonts w:ascii="Arial Narrow" w:hAnsi="Arial Narrow" w:cs="Arial"/>
                <w:sz w:val="20"/>
                <w:szCs w:val="20"/>
                <w:highlight w:val="yellow"/>
                <w:lang w:eastAsia="fr-FR"/>
              </w:rPr>
              <w:t>s d’activités des ONGP</w:t>
            </w:r>
          </w:p>
        </w:tc>
        <w:tc>
          <w:tcPr>
            <w:tcW w:w="2835" w:type="dxa"/>
          </w:tcPr>
          <w:p w14:paraId="7AC5360E" w14:textId="77777777" w:rsidR="00B93C69" w:rsidRPr="00703D5C" w:rsidRDefault="00B93C69" w:rsidP="00B93C69">
            <w:pPr>
              <w:spacing w:before="60"/>
              <w:rPr>
                <w:rFonts w:ascii="Arial Narrow" w:hAnsi="Arial Narrow" w:cs="Arial"/>
                <w:sz w:val="20"/>
                <w:szCs w:val="20"/>
                <w:highlight w:val="yellow"/>
                <w:lang w:eastAsia="fr-FR"/>
              </w:rPr>
            </w:pPr>
            <w:r w:rsidRPr="00703D5C">
              <w:rPr>
                <w:rFonts w:ascii="Arial Narrow" w:hAnsi="Arial Narrow" w:cs="Arial"/>
                <w:sz w:val="20"/>
                <w:szCs w:val="20"/>
                <w:highlight w:val="yellow"/>
                <w:lang w:eastAsia="fr-FR"/>
              </w:rPr>
              <w:t>A la fin de la convention</w:t>
            </w:r>
          </w:p>
          <w:p w14:paraId="06BBD1F5" w14:textId="277308AB" w:rsidR="008F14DE" w:rsidRPr="00901BCE" w:rsidRDefault="008F14DE" w:rsidP="00B93C69">
            <w:pPr>
              <w:spacing w:before="60"/>
              <w:rPr>
                <w:rFonts w:ascii="Arial Narrow" w:hAnsi="Arial Narrow" w:cs="Arial"/>
                <w:sz w:val="20"/>
                <w:szCs w:val="20"/>
                <w:lang w:eastAsia="fr-FR"/>
              </w:rPr>
            </w:pPr>
            <w:r w:rsidRPr="00703D5C">
              <w:rPr>
                <w:rFonts w:ascii="Arial Narrow" w:hAnsi="Arial Narrow" w:cs="Arial"/>
                <w:sz w:val="20"/>
                <w:szCs w:val="20"/>
                <w:highlight w:val="yellow"/>
                <w:lang w:eastAsia="fr-FR"/>
              </w:rPr>
              <w:t>A la fin des deux derniers trimestres de l’année</w:t>
            </w:r>
          </w:p>
        </w:tc>
      </w:tr>
      <w:tr w:rsidR="00B93C69" w:rsidRPr="00901BCE" w14:paraId="3082B4BF" w14:textId="77777777" w:rsidTr="008B309E">
        <w:tc>
          <w:tcPr>
            <w:tcW w:w="2999" w:type="dxa"/>
            <w:tcMar>
              <w:top w:w="43" w:type="dxa"/>
              <w:left w:w="115" w:type="dxa"/>
              <w:right w:w="115" w:type="dxa"/>
            </w:tcMar>
          </w:tcPr>
          <w:p w14:paraId="3284A783" w14:textId="6D8FD6B5" w:rsidR="00B93C69" w:rsidRPr="00901BCE" w:rsidRDefault="00B93C69" w:rsidP="00B93C69">
            <w:pPr>
              <w:spacing w:before="60"/>
              <w:jc w:val="left"/>
              <w:rPr>
                <w:rFonts w:ascii="Arial Narrow" w:hAnsi="Arial Narrow" w:cs="Arial"/>
                <w:sz w:val="20"/>
                <w:szCs w:val="20"/>
                <w:lang w:eastAsia="fr-FR"/>
              </w:rPr>
            </w:pPr>
            <w:r w:rsidRPr="00901BCE">
              <w:rPr>
                <w:rFonts w:ascii="Arial Narrow" w:hAnsi="Arial Narrow" w:cs="Arial"/>
                <w:b/>
                <w:sz w:val="20"/>
                <w:szCs w:val="20"/>
                <w:lang w:eastAsia="fr-FR"/>
              </w:rPr>
              <w:t xml:space="preserve">Résultat de </w:t>
            </w:r>
            <w:r w:rsidRPr="00D476A2">
              <w:rPr>
                <w:rFonts w:ascii="Arial Narrow" w:hAnsi="Arial Narrow" w:cs="Arial"/>
                <w:b/>
                <w:sz w:val="20"/>
                <w:szCs w:val="20"/>
                <w:highlight w:val="red"/>
                <w:lang w:eastAsia="fr-FR"/>
              </w:rPr>
              <w:t>l’activité 2.3.3 –</w:t>
            </w:r>
            <w:r w:rsidRPr="00901BCE">
              <w:rPr>
                <w:rFonts w:ascii="Arial Narrow" w:hAnsi="Arial Narrow" w:cs="Arial"/>
                <w:b/>
                <w:sz w:val="20"/>
                <w:szCs w:val="20"/>
                <w:lang w:eastAsia="fr-FR"/>
              </w:rPr>
              <w:t xml:space="preserve"> </w:t>
            </w:r>
            <w:r w:rsidRPr="00901BCE">
              <w:rPr>
                <w:rFonts w:ascii="Arial Narrow" w:hAnsi="Arial Narrow" w:cs="Arial"/>
                <w:sz w:val="20"/>
                <w:szCs w:val="20"/>
                <w:lang w:eastAsia="fr-FR"/>
              </w:rPr>
              <w:t>Lobbying MRPA</w:t>
            </w:r>
          </w:p>
        </w:tc>
        <w:tc>
          <w:tcPr>
            <w:tcW w:w="9356" w:type="dxa"/>
            <w:gridSpan w:val="3"/>
            <w:tcMar>
              <w:top w:w="43" w:type="dxa"/>
              <w:left w:w="115" w:type="dxa"/>
              <w:right w:w="115" w:type="dxa"/>
            </w:tcMar>
            <w:vAlign w:val="center"/>
          </w:tcPr>
          <w:p w14:paraId="261B29BA" w14:textId="49A5C74B" w:rsidR="00B93C69" w:rsidRPr="00901BCE" w:rsidRDefault="00B93C69" w:rsidP="00B93C69">
            <w:pPr>
              <w:rPr>
                <w:rFonts w:ascii="Arial Narrow" w:hAnsi="Arial Narrow"/>
                <w:sz w:val="20"/>
                <w:szCs w:val="20"/>
              </w:rPr>
            </w:pPr>
            <w:r w:rsidRPr="00901BCE">
              <w:rPr>
                <w:rFonts w:ascii="Arial Narrow" w:hAnsi="Arial Narrow"/>
                <w:sz w:val="20"/>
                <w:szCs w:val="20"/>
              </w:rPr>
              <w:t>Appropriation et considération du concept MRPA par les décideurs.</w:t>
            </w:r>
          </w:p>
        </w:tc>
        <w:tc>
          <w:tcPr>
            <w:tcW w:w="2835" w:type="dxa"/>
            <w:tcMar>
              <w:top w:w="43" w:type="dxa"/>
              <w:left w:w="115" w:type="dxa"/>
              <w:right w:w="115" w:type="dxa"/>
            </w:tcMar>
            <w:vAlign w:val="center"/>
          </w:tcPr>
          <w:p w14:paraId="3440AF55" w14:textId="77777777" w:rsidR="00B93C69" w:rsidRPr="00901BCE" w:rsidRDefault="00B93C69" w:rsidP="00B93C69">
            <w:pPr>
              <w:spacing w:before="60"/>
              <w:rPr>
                <w:rFonts w:ascii="Arial Narrow" w:hAnsi="Arial Narrow" w:cs="Arial"/>
                <w:sz w:val="20"/>
                <w:szCs w:val="20"/>
                <w:lang w:eastAsia="fr-FR"/>
              </w:rPr>
            </w:pPr>
            <w:r w:rsidRPr="00901BCE">
              <w:rPr>
                <w:rFonts w:ascii="Arial Narrow" w:hAnsi="Arial Narrow" w:cs="Arial"/>
                <w:sz w:val="20"/>
                <w:szCs w:val="20"/>
                <w:lang w:eastAsia="fr-FR"/>
              </w:rPr>
              <w:t>Date de début : Avril 2014</w:t>
            </w:r>
          </w:p>
          <w:p w14:paraId="12B1226F" w14:textId="582BCC02" w:rsidR="00B93C69" w:rsidRPr="00901BCE" w:rsidRDefault="00B93C69" w:rsidP="006D061B">
            <w:pPr>
              <w:rPr>
                <w:rFonts w:ascii="Arial Narrow" w:hAnsi="Arial Narrow" w:cs="Arial"/>
                <w:sz w:val="20"/>
                <w:szCs w:val="20"/>
                <w:lang w:eastAsia="fr-FR"/>
              </w:rPr>
            </w:pPr>
            <w:r w:rsidRPr="00901BCE">
              <w:rPr>
                <w:rFonts w:ascii="Arial Narrow" w:hAnsi="Arial Narrow" w:cs="Arial"/>
                <w:sz w:val="20"/>
                <w:szCs w:val="20"/>
                <w:lang w:eastAsia="fr-FR"/>
              </w:rPr>
              <w:t xml:space="preserve">Date de fin : </w:t>
            </w:r>
            <w:r w:rsidR="006D061B" w:rsidRPr="00901BCE">
              <w:rPr>
                <w:rFonts w:ascii="Arial Narrow" w:hAnsi="Arial Narrow" w:cs="Arial"/>
                <w:sz w:val="20"/>
                <w:szCs w:val="20"/>
                <w:lang w:eastAsia="fr-FR"/>
              </w:rPr>
              <w:t>Juin</w:t>
            </w:r>
            <w:r w:rsidRPr="00901BCE">
              <w:rPr>
                <w:rFonts w:ascii="Arial Narrow" w:hAnsi="Arial Narrow" w:cs="Arial"/>
                <w:sz w:val="20"/>
                <w:szCs w:val="20"/>
                <w:lang w:eastAsia="fr-FR"/>
              </w:rPr>
              <w:t xml:space="preserve"> 2014</w:t>
            </w:r>
          </w:p>
        </w:tc>
      </w:tr>
      <w:tr w:rsidR="00B93C69" w:rsidRPr="00901BCE" w14:paraId="3DB67FFD" w14:textId="77777777" w:rsidTr="008B309E">
        <w:tc>
          <w:tcPr>
            <w:tcW w:w="2999" w:type="dxa"/>
            <w:tcMar>
              <w:top w:w="43" w:type="dxa"/>
              <w:left w:w="115" w:type="dxa"/>
              <w:right w:w="115" w:type="dxa"/>
            </w:tcMar>
          </w:tcPr>
          <w:p w14:paraId="215CD49C" w14:textId="4DF2B206" w:rsidR="00B93C69" w:rsidRPr="00901BCE" w:rsidRDefault="00B93C69" w:rsidP="00B93C69">
            <w:pPr>
              <w:spacing w:before="6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tcMar>
              <w:top w:w="43" w:type="dxa"/>
              <w:left w:w="115" w:type="dxa"/>
              <w:right w:w="115" w:type="dxa"/>
            </w:tcMar>
            <w:vAlign w:val="center"/>
          </w:tcPr>
          <w:p w14:paraId="01553A9E" w14:textId="282AF780" w:rsidR="00B93C69" w:rsidRPr="00901BCE" w:rsidRDefault="00B93C69" w:rsidP="00B93C69">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Aligner les capacités de parties prenantes majeures au développement du réseau MRPA </w:t>
            </w:r>
          </w:p>
        </w:tc>
      </w:tr>
      <w:tr w:rsidR="00B93C69" w:rsidRPr="00901BCE" w14:paraId="2688BA6C" w14:textId="77777777" w:rsidTr="008B309E">
        <w:tc>
          <w:tcPr>
            <w:tcW w:w="2999" w:type="dxa"/>
            <w:tcMar>
              <w:top w:w="43" w:type="dxa"/>
              <w:left w:w="115" w:type="dxa"/>
              <w:right w:w="115" w:type="dxa"/>
            </w:tcMar>
          </w:tcPr>
          <w:p w14:paraId="1365A944" w14:textId="77777777" w:rsidR="00B93C69" w:rsidRPr="00901BCE" w:rsidRDefault="00B93C69" w:rsidP="00B93C69">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p w14:paraId="74268D13" w14:textId="77777777" w:rsidR="00B93C69" w:rsidRPr="00901BCE" w:rsidRDefault="00B93C69" w:rsidP="00B93C69">
            <w:pPr>
              <w:rPr>
                <w:rFonts w:ascii="Arial Narrow" w:hAnsi="Arial Narrow" w:cs="Arial"/>
                <w:i/>
                <w:sz w:val="20"/>
                <w:szCs w:val="20"/>
                <w:lang w:eastAsia="fr-FR"/>
              </w:rPr>
            </w:pPr>
          </w:p>
        </w:tc>
        <w:tc>
          <w:tcPr>
            <w:tcW w:w="12191" w:type="dxa"/>
            <w:gridSpan w:val="4"/>
            <w:tcMar>
              <w:top w:w="43" w:type="dxa"/>
              <w:left w:w="115" w:type="dxa"/>
              <w:right w:w="115" w:type="dxa"/>
            </w:tcMar>
            <w:vAlign w:val="center"/>
          </w:tcPr>
          <w:p w14:paraId="05FF19AD" w14:textId="23BC0551" w:rsidR="00B93C69" w:rsidRPr="00901BCE" w:rsidRDefault="00B93C69" w:rsidP="00B93C69">
            <w:pPr>
              <w:spacing w:before="60"/>
              <w:rPr>
                <w:rFonts w:ascii="Arial Narrow" w:hAnsi="Arial Narrow" w:cs="Arial"/>
                <w:sz w:val="20"/>
                <w:szCs w:val="20"/>
                <w:lang w:eastAsia="fr-FR"/>
              </w:rPr>
            </w:pPr>
            <w:r w:rsidRPr="00901BCE">
              <w:rPr>
                <w:rFonts w:ascii="Arial Narrow" w:hAnsi="Arial Narrow" w:cs="Arial"/>
                <w:sz w:val="20"/>
                <w:szCs w:val="20"/>
                <w:lang w:eastAsia="fr-FR"/>
              </w:rPr>
              <w:t>Il s’agit d’organiser un atelier d’échange entre les gestionnaires des Aires Protégées au niveau DIANA avec les acteurs régionaux notamment, les services techniques décentralisés, Aménagement du territoire, et le Service Foncier pour mettre à niveau les acteurs sur les objectifs de la gouvernance, de la gestion et de la croissance économique du réseau MRPA</w:t>
            </w:r>
          </w:p>
        </w:tc>
      </w:tr>
      <w:tr w:rsidR="00EA0428" w:rsidRPr="00901BCE" w14:paraId="7BA88C7B" w14:textId="77777777" w:rsidTr="008B309E">
        <w:tc>
          <w:tcPr>
            <w:tcW w:w="4842" w:type="dxa"/>
            <w:gridSpan w:val="2"/>
            <w:tcMar>
              <w:top w:w="43" w:type="dxa"/>
              <w:left w:w="115" w:type="dxa"/>
              <w:right w:w="115" w:type="dxa"/>
            </w:tcMar>
          </w:tcPr>
          <w:p w14:paraId="66647A07"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Critères de qualité</w:t>
            </w:r>
          </w:p>
        </w:tc>
        <w:tc>
          <w:tcPr>
            <w:tcW w:w="3402" w:type="dxa"/>
          </w:tcPr>
          <w:p w14:paraId="37AA529C"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La méthode de mesure de la qualité</w:t>
            </w:r>
          </w:p>
        </w:tc>
        <w:tc>
          <w:tcPr>
            <w:tcW w:w="4111" w:type="dxa"/>
          </w:tcPr>
          <w:p w14:paraId="1C2FEC03"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tcPr>
          <w:p w14:paraId="757DF18C"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Date de l’évaluation</w:t>
            </w:r>
          </w:p>
        </w:tc>
      </w:tr>
      <w:tr w:rsidR="00B93C69" w:rsidRPr="00901BCE" w14:paraId="674D1650" w14:textId="77777777" w:rsidTr="008B309E">
        <w:tc>
          <w:tcPr>
            <w:tcW w:w="4842" w:type="dxa"/>
            <w:gridSpan w:val="2"/>
            <w:shd w:val="clear" w:color="auto" w:fill="auto"/>
            <w:tcMar>
              <w:top w:w="43" w:type="dxa"/>
              <w:left w:w="115" w:type="dxa"/>
              <w:right w:w="115" w:type="dxa"/>
            </w:tcMar>
          </w:tcPr>
          <w:p w14:paraId="17CB58CE" w14:textId="19DF5D72" w:rsidR="00B93C69" w:rsidRPr="00D476A2" w:rsidRDefault="00B93C69" w:rsidP="00B93C69">
            <w:pPr>
              <w:spacing w:before="60"/>
              <w:rPr>
                <w:rFonts w:ascii="Arial Narrow" w:hAnsi="Arial Narrow" w:cs="Arial"/>
                <w:sz w:val="20"/>
                <w:szCs w:val="20"/>
                <w:highlight w:val="red"/>
                <w:lang w:eastAsia="fr-FR"/>
              </w:rPr>
            </w:pPr>
            <w:r w:rsidRPr="00D476A2">
              <w:rPr>
                <w:rFonts w:ascii="Arial Narrow" w:hAnsi="Arial Narrow" w:cs="Arial"/>
                <w:sz w:val="20"/>
                <w:szCs w:val="20"/>
                <w:highlight w:val="red"/>
                <w:lang w:eastAsia="fr-FR"/>
              </w:rPr>
              <w:t>Participation actives des décideurs principaux durant l’atelier</w:t>
            </w:r>
          </w:p>
        </w:tc>
        <w:tc>
          <w:tcPr>
            <w:tcW w:w="3402" w:type="dxa"/>
          </w:tcPr>
          <w:p w14:paraId="7B944B2E" w14:textId="77777777" w:rsidR="00B93C69" w:rsidRPr="00D476A2" w:rsidRDefault="00B93C69" w:rsidP="00B93C69">
            <w:pPr>
              <w:spacing w:before="60"/>
              <w:rPr>
                <w:rFonts w:ascii="Arial Narrow" w:hAnsi="Arial Narrow" w:cs="Arial"/>
                <w:sz w:val="20"/>
                <w:szCs w:val="20"/>
                <w:highlight w:val="red"/>
                <w:lang w:eastAsia="fr-FR"/>
              </w:rPr>
            </w:pPr>
            <w:r w:rsidRPr="00D476A2">
              <w:rPr>
                <w:rFonts w:ascii="Arial Narrow" w:hAnsi="Arial Narrow" w:cs="Arial"/>
                <w:sz w:val="20"/>
                <w:szCs w:val="20"/>
                <w:highlight w:val="red"/>
                <w:lang w:eastAsia="fr-FR"/>
              </w:rPr>
              <w:t xml:space="preserve">Analyse du rapport d’atelier </w:t>
            </w:r>
          </w:p>
          <w:p w14:paraId="6F1A9386" w14:textId="54D8788A" w:rsidR="00B93C69" w:rsidRPr="00D476A2" w:rsidRDefault="00B93C69" w:rsidP="006D061B">
            <w:pPr>
              <w:spacing w:before="60"/>
              <w:rPr>
                <w:rFonts w:ascii="Arial Narrow" w:hAnsi="Arial Narrow" w:cs="Arial"/>
                <w:sz w:val="20"/>
                <w:szCs w:val="20"/>
                <w:highlight w:val="red"/>
                <w:lang w:eastAsia="fr-FR"/>
              </w:rPr>
            </w:pPr>
            <w:r w:rsidRPr="00D476A2">
              <w:rPr>
                <w:rFonts w:ascii="Arial Narrow" w:hAnsi="Arial Narrow" w:cs="Arial"/>
                <w:sz w:val="20"/>
                <w:szCs w:val="20"/>
                <w:highlight w:val="red"/>
                <w:lang w:eastAsia="fr-FR"/>
              </w:rPr>
              <w:t xml:space="preserve">Evaluation participative de la pertinence de l’atelier </w:t>
            </w:r>
            <w:r w:rsidR="006D061B" w:rsidRPr="00D476A2">
              <w:rPr>
                <w:rFonts w:ascii="Arial Narrow" w:hAnsi="Arial Narrow" w:cs="Arial"/>
                <w:sz w:val="20"/>
                <w:szCs w:val="20"/>
                <w:highlight w:val="red"/>
                <w:lang w:eastAsia="fr-FR"/>
              </w:rPr>
              <w:t>à</w:t>
            </w:r>
            <w:r w:rsidRPr="00D476A2">
              <w:rPr>
                <w:rFonts w:ascii="Arial Narrow" w:hAnsi="Arial Narrow" w:cs="Arial"/>
                <w:sz w:val="20"/>
                <w:szCs w:val="20"/>
                <w:highlight w:val="red"/>
                <w:lang w:eastAsia="fr-FR"/>
              </w:rPr>
              <w:t xml:space="preserve"> la fin de la séance</w:t>
            </w:r>
          </w:p>
        </w:tc>
        <w:tc>
          <w:tcPr>
            <w:tcW w:w="4111" w:type="dxa"/>
          </w:tcPr>
          <w:p w14:paraId="090B2756" w14:textId="09E3360C" w:rsidR="00B93C69" w:rsidRPr="00D476A2" w:rsidRDefault="00B93C69" w:rsidP="00B93C69">
            <w:pPr>
              <w:spacing w:before="60"/>
              <w:rPr>
                <w:rFonts w:ascii="Arial Narrow" w:hAnsi="Arial Narrow" w:cs="Arial"/>
                <w:sz w:val="20"/>
                <w:szCs w:val="20"/>
                <w:highlight w:val="red"/>
                <w:lang w:eastAsia="fr-FR"/>
              </w:rPr>
            </w:pPr>
            <w:r w:rsidRPr="00D476A2">
              <w:rPr>
                <w:rFonts w:ascii="Arial Narrow" w:hAnsi="Arial Narrow" w:cs="Arial"/>
                <w:sz w:val="20"/>
                <w:szCs w:val="20"/>
                <w:highlight w:val="red"/>
                <w:lang w:eastAsia="fr-FR"/>
              </w:rPr>
              <w:t xml:space="preserve">Rapport de l’atelier </w:t>
            </w:r>
          </w:p>
        </w:tc>
        <w:tc>
          <w:tcPr>
            <w:tcW w:w="2835" w:type="dxa"/>
          </w:tcPr>
          <w:p w14:paraId="699A80D3" w14:textId="73DFBE45" w:rsidR="00B93C69" w:rsidRPr="00901BCE" w:rsidRDefault="006D061B" w:rsidP="00B93C69">
            <w:pPr>
              <w:spacing w:before="60"/>
              <w:rPr>
                <w:rFonts w:ascii="Arial Narrow" w:hAnsi="Arial Narrow" w:cs="Arial"/>
                <w:sz w:val="20"/>
                <w:szCs w:val="20"/>
                <w:lang w:eastAsia="fr-FR"/>
              </w:rPr>
            </w:pPr>
            <w:r w:rsidRPr="00D476A2">
              <w:rPr>
                <w:rFonts w:ascii="Arial Narrow" w:hAnsi="Arial Narrow" w:cs="Arial"/>
                <w:sz w:val="20"/>
                <w:szCs w:val="20"/>
                <w:highlight w:val="red"/>
                <w:lang w:eastAsia="fr-FR"/>
              </w:rPr>
              <w:t>Juin</w:t>
            </w:r>
            <w:r w:rsidR="00B93C69" w:rsidRPr="00D476A2">
              <w:rPr>
                <w:rFonts w:ascii="Arial Narrow" w:hAnsi="Arial Narrow" w:cs="Arial"/>
                <w:sz w:val="20"/>
                <w:szCs w:val="20"/>
                <w:highlight w:val="red"/>
                <w:lang w:eastAsia="fr-FR"/>
              </w:rPr>
              <w:t xml:space="preserve"> 2015</w:t>
            </w:r>
          </w:p>
        </w:tc>
      </w:tr>
      <w:tr w:rsidR="00B93C69" w:rsidRPr="00901BCE" w14:paraId="78BA8E6A" w14:textId="77777777" w:rsidTr="008B309E">
        <w:tc>
          <w:tcPr>
            <w:tcW w:w="2999" w:type="dxa"/>
            <w:tcMar>
              <w:top w:w="43" w:type="dxa"/>
              <w:left w:w="115" w:type="dxa"/>
              <w:right w:w="115" w:type="dxa"/>
            </w:tcMar>
          </w:tcPr>
          <w:p w14:paraId="135DD7FA" w14:textId="1156B75B" w:rsidR="00B93C69" w:rsidRPr="00901BCE" w:rsidRDefault="00B93C69" w:rsidP="00AC1191">
            <w:pPr>
              <w:spacing w:before="60"/>
              <w:rPr>
                <w:rFonts w:ascii="Arial Narrow" w:hAnsi="Arial Narrow" w:cs="Arial"/>
                <w:sz w:val="20"/>
                <w:szCs w:val="20"/>
                <w:lang w:eastAsia="fr-FR"/>
              </w:rPr>
            </w:pPr>
            <w:r w:rsidRPr="00901BCE">
              <w:rPr>
                <w:rFonts w:ascii="Arial Narrow" w:hAnsi="Arial Narrow" w:cs="Arial"/>
                <w:b/>
                <w:sz w:val="20"/>
                <w:szCs w:val="20"/>
                <w:lang w:eastAsia="fr-FR"/>
              </w:rPr>
              <w:t xml:space="preserve">Résultat de l’activité 2.3.4 – </w:t>
            </w:r>
            <w:r w:rsidRPr="00901BCE">
              <w:rPr>
                <w:rFonts w:ascii="Arial Narrow" w:hAnsi="Arial Narrow" w:cs="Arial"/>
                <w:sz w:val="20"/>
                <w:szCs w:val="20"/>
                <w:lang w:eastAsia="fr-FR"/>
              </w:rPr>
              <w:t>Capacité des partenaires</w:t>
            </w:r>
            <w:r w:rsidR="00AC1191" w:rsidRPr="00901BCE">
              <w:rPr>
                <w:rFonts w:ascii="Arial Narrow" w:hAnsi="Arial Narrow" w:cs="Arial"/>
                <w:sz w:val="20"/>
                <w:szCs w:val="20"/>
                <w:lang w:eastAsia="fr-FR"/>
              </w:rPr>
              <w:t xml:space="preserve"> sur la gouvernance et foncier</w:t>
            </w:r>
          </w:p>
        </w:tc>
        <w:tc>
          <w:tcPr>
            <w:tcW w:w="9356" w:type="dxa"/>
            <w:gridSpan w:val="3"/>
            <w:tcMar>
              <w:top w:w="43" w:type="dxa"/>
              <w:left w:w="115" w:type="dxa"/>
              <w:right w:w="115" w:type="dxa"/>
            </w:tcMar>
            <w:vAlign w:val="center"/>
          </w:tcPr>
          <w:p w14:paraId="12334E4A" w14:textId="3D7DCB0A" w:rsidR="00B93C69" w:rsidRPr="00901BCE" w:rsidRDefault="00B93C69" w:rsidP="00B93C69">
            <w:pPr>
              <w:rPr>
                <w:rFonts w:ascii="Arial Narrow" w:hAnsi="Arial Narrow"/>
                <w:sz w:val="20"/>
                <w:szCs w:val="20"/>
              </w:rPr>
            </w:pPr>
            <w:r w:rsidRPr="00901BCE">
              <w:rPr>
                <w:rFonts w:ascii="Arial Narrow" w:hAnsi="Arial Narrow"/>
                <w:sz w:val="20"/>
                <w:szCs w:val="20"/>
              </w:rPr>
              <w:t xml:space="preserve">Niveau de Capacités des partenaires et besoins d’appui identifiés </w:t>
            </w:r>
          </w:p>
        </w:tc>
        <w:tc>
          <w:tcPr>
            <w:tcW w:w="2835" w:type="dxa"/>
            <w:tcMar>
              <w:top w:w="43" w:type="dxa"/>
              <w:left w:w="115" w:type="dxa"/>
              <w:right w:w="115" w:type="dxa"/>
            </w:tcMar>
            <w:vAlign w:val="center"/>
          </w:tcPr>
          <w:p w14:paraId="2AD2DB47" w14:textId="093F7415" w:rsidR="00B93C69" w:rsidRPr="00901BCE" w:rsidRDefault="00B93C69" w:rsidP="00B93C69">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Date de début : </w:t>
            </w:r>
            <w:r w:rsidR="00AC1191" w:rsidRPr="00901BCE">
              <w:rPr>
                <w:rFonts w:ascii="Arial Narrow" w:hAnsi="Arial Narrow" w:cs="Arial"/>
                <w:sz w:val="20"/>
                <w:szCs w:val="20"/>
                <w:lang w:eastAsia="fr-FR"/>
              </w:rPr>
              <w:t xml:space="preserve">Juin </w:t>
            </w:r>
            <w:r w:rsidRPr="00901BCE">
              <w:rPr>
                <w:rFonts w:ascii="Arial Narrow" w:hAnsi="Arial Narrow" w:cs="Arial"/>
                <w:sz w:val="20"/>
                <w:szCs w:val="20"/>
                <w:lang w:eastAsia="fr-FR"/>
              </w:rPr>
              <w:t>2015</w:t>
            </w:r>
          </w:p>
          <w:p w14:paraId="5AF4B46D" w14:textId="7696E0D4" w:rsidR="00B93C69" w:rsidRPr="00901BCE" w:rsidRDefault="00B93C69" w:rsidP="00D476A2">
            <w:pPr>
              <w:rPr>
                <w:rFonts w:ascii="Arial Narrow" w:hAnsi="Arial Narrow" w:cs="Arial"/>
                <w:sz w:val="20"/>
                <w:szCs w:val="20"/>
                <w:lang w:eastAsia="fr-FR"/>
              </w:rPr>
            </w:pPr>
            <w:r w:rsidRPr="00901BCE">
              <w:rPr>
                <w:rFonts w:ascii="Arial Narrow" w:hAnsi="Arial Narrow" w:cs="Arial"/>
                <w:sz w:val="20"/>
                <w:szCs w:val="20"/>
                <w:lang w:eastAsia="fr-FR"/>
              </w:rPr>
              <w:t>Date de fin : Septembre 201</w:t>
            </w:r>
            <w:r w:rsidR="00D476A2">
              <w:rPr>
                <w:rFonts w:ascii="Arial Narrow" w:hAnsi="Arial Narrow" w:cs="Arial"/>
                <w:sz w:val="20"/>
                <w:szCs w:val="20"/>
                <w:lang w:eastAsia="fr-FR"/>
              </w:rPr>
              <w:t>5</w:t>
            </w:r>
          </w:p>
        </w:tc>
      </w:tr>
      <w:tr w:rsidR="00B93C69" w:rsidRPr="00901BCE" w14:paraId="5D5B7F12" w14:textId="77777777" w:rsidTr="008B309E">
        <w:tc>
          <w:tcPr>
            <w:tcW w:w="2999" w:type="dxa"/>
            <w:tcMar>
              <w:top w:w="43" w:type="dxa"/>
              <w:left w:w="115" w:type="dxa"/>
              <w:right w:w="115" w:type="dxa"/>
            </w:tcMar>
          </w:tcPr>
          <w:p w14:paraId="27F66A07" w14:textId="672E2CE8" w:rsidR="00B93C69" w:rsidRPr="00901BCE" w:rsidRDefault="00B93C69" w:rsidP="00B93C69">
            <w:pPr>
              <w:spacing w:before="6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tcMar>
              <w:top w:w="43" w:type="dxa"/>
              <w:left w:w="115" w:type="dxa"/>
              <w:right w:w="115" w:type="dxa"/>
            </w:tcMar>
            <w:vAlign w:val="center"/>
          </w:tcPr>
          <w:p w14:paraId="334E4937" w14:textId="7F375343" w:rsidR="00B93C69" w:rsidRPr="00901BCE" w:rsidRDefault="00B93C69" w:rsidP="00B93C69">
            <w:pPr>
              <w:spacing w:before="60"/>
              <w:rPr>
                <w:rFonts w:ascii="Arial Narrow" w:hAnsi="Arial Narrow" w:cs="Arial"/>
                <w:sz w:val="20"/>
                <w:szCs w:val="20"/>
                <w:lang w:eastAsia="fr-FR"/>
              </w:rPr>
            </w:pPr>
            <w:r w:rsidRPr="00901BCE">
              <w:rPr>
                <w:rFonts w:ascii="Arial Narrow" w:hAnsi="Arial Narrow" w:cs="Arial"/>
                <w:sz w:val="20"/>
                <w:szCs w:val="20"/>
                <w:lang w:eastAsia="fr-FR"/>
              </w:rPr>
              <w:t>Renforcer la capacité des décideurs sur l’importance des MRPA et leur lien dans la planification régionale, nationale.</w:t>
            </w:r>
          </w:p>
        </w:tc>
      </w:tr>
      <w:tr w:rsidR="00B93C69" w:rsidRPr="00901BCE" w14:paraId="2009D6A7" w14:textId="77777777" w:rsidTr="008B309E">
        <w:tc>
          <w:tcPr>
            <w:tcW w:w="2999" w:type="dxa"/>
            <w:shd w:val="clear" w:color="auto" w:fill="auto"/>
            <w:tcMar>
              <w:top w:w="43" w:type="dxa"/>
              <w:left w:w="115" w:type="dxa"/>
              <w:right w:w="115" w:type="dxa"/>
            </w:tcMar>
          </w:tcPr>
          <w:p w14:paraId="08821AEB" w14:textId="77777777" w:rsidR="00B93C69" w:rsidRPr="00901BCE" w:rsidRDefault="00B93C69" w:rsidP="00B93C69">
            <w:pPr>
              <w:tabs>
                <w:tab w:val="right" w:pos="1964"/>
              </w:tabs>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r w:rsidRPr="00901BCE">
              <w:rPr>
                <w:rFonts w:ascii="Arial Narrow" w:hAnsi="Arial Narrow" w:cs="Arial"/>
                <w:b/>
                <w:sz w:val="20"/>
                <w:szCs w:val="20"/>
                <w:lang w:eastAsia="fr-FR"/>
              </w:rPr>
              <w:tab/>
            </w:r>
          </w:p>
          <w:p w14:paraId="5D058129" w14:textId="77777777" w:rsidR="00B93C69" w:rsidRPr="00901BCE" w:rsidRDefault="00B93C69" w:rsidP="00B93C69">
            <w:pPr>
              <w:rPr>
                <w:rFonts w:ascii="Arial Narrow" w:hAnsi="Arial Narrow" w:cs="Arial"/>
                <w:i/>
                <w:sz w:val="20"/>
                <w:szCs w:val="20"/>
                <w:lang w:eastAsia="fr-FR"/>
              </w:rPr>
            </w:pPr>
          </w:p>
        </w:tc>
        <w:tc>
          <w:tcPr>
            <w:tcW w:w="12191" w:type="dxa"/>
            <w:gridSpan w:val="4"/>
            <w:shd w:val="clear" w:color="auto" w:fill="auto"/>
            <w:tcMar>
              <w:top w:w="43" w:type="dxa"/>
              <w:left w:w="115" w:type="dxa"/>
              <w:right w:w="115" w:type="dxa"/>
            </w:tcMar>
            <w:vAlign w:val="center"/>
          </w:tcPr>
          <w:p w14:paraId="1B3D97FA" w14:textId="7DB15885" w:rsidR="00B93C69" w:rsidRPr="00901BCE" w:rsidRDefault="00AC1191" w:rsidP="00B93C69">
            <w:pPr>
              <w:spacing w:before="60"/>
              <w:rPr>
                <w:rFonts w:ascii="Arial Narrow" w:hAnsi="Arial Narrow" w:cs="Arial"/>
                <w:sz w:val="20"/>
                <w:szCs w:val="20"/>
                <w:lang w:eastAsia="fr-FR"/>
              </w:rPr>
            </w:pPr>
            <w:r w:rsidRPr="00901BCE">
              <w:rPr>
                <w:rFonts w:ascii="Arial Narrow" w:hAnsi="Arial Narrow" w:cs="Arial"/>
                <w:sz w:val="20"/>
                <w:szCs w:val="20"/>
                <w:lang w:eastAsia="fr-FR"/>
              </w:rPr>
              <w:t>Il s’agit de trouver des moyens et approches pour faire</w:t>
            </w:r>
            <w:r w:rsidR="00B93C69" w:rsidRPr="00901BCE">
              <w:rPr>
                <w:rFonts w:ascii="Arial Narrow" w:hAnsi="Arial Narrow" w:cs="Arial"/>
                <w:sz w:val="20"/>
                <w:szCs w:val="20"/>
                <w:lang w:eastAsia="fr-FR"/>
              </w:rPr>
              <w:t xml:space="preserve"> particip</w:t>
            </w:r>
            <w:r w:rsidRPr="00901BCE">
              <w:rPr>
                <w:rFonts w:ascii="Arial Narrow" w:hAnsi="Arial Narrow" w:cs="Arial"/>
                <w:sz w:val="20"/>
                <w:szCs w:val="20"/>
                <w:lang w:eastAsia="fr-FR"/>
              </w:rPr>
              <w:t>er</w:t>
            </w:r>
            <w:r w:rsidR="00B93C69" w:rsidRPr="00901BCE">
              <w:rPr>
                <w:rFonts w:ascii="Arial Narrow" w:hAnsi="Arial Narrow" w:cs="Arial"/>
                <w:sz w:val="20"/>
                <w:szCs w:val="20"/>
                <w:lang w:eastAsia="fr-FR"/>
              </w:rPr>
              <w:t xml:space="preserve"> </w:t>
            </w:r>
            <w:r w:rsidRPr="00901BCE">
              <w:rPr>
                <w:rFonts w:ascii="Arial Narrow" w:hAnsi="Arial Narrow" w:cs="Arial"/>
                <w:sz w:val="20"/>
                <w:szCs w:val="20"/>
                <w:lang w:eastAsia="fr-FR"/>
              </w:rPr>
              <w:t>l</w:t>
            </w:r>
            <w:r w:rsidR="00B93C69" w:rsidRPr="00901BCE">
              <w:rPr>
                <w:rFonts w:ascii="Arial Narrow" w:hAnsi="Arial Narrow" w:cs="Arial"/>
                <w:sz w:val="20"/>
                <w:szCs w:val="20"/>
                <w:lang w:eastAsia="fr-FR"/>
              </w:rPr>
              <w:t>es parties prenante</w:t>
            </w:r>
            <w:r w:rsidRPr="00901BCE">
              <w:rPr>
                <w:rFonts w:ascii="Arial Narrow" w:hAnsi="Arial Narrow" w:cs="Arial"/>
                <w:sz w:val="20"/>
                <w:szCs w:val="20"/>
                <w:lang w:eastAsia="fr-FR"/>
              </w:rPr>
              <w:t>s</w:t>
            </w:r>
            <w:r w:rsidR="00B93C69" w:rsidRPr="00901BCE">
              <w:rPr>
                <w:rFonts w:ascii="Arial Narrow" w:hAnsi="Arial Narrow" w:cs="Arial"/>
                <w:sz w:val="20"/>
                <w:szCs w:val="20"/>
                <w:lang w:eastAsia="fr-FR"/>
              </w:rPr>
              <w:t xml:space="preserve"> en matière de gouvernance, aménagement de territoire et foncier</w:t>
            </w:r>
            <w:r w:rsidRPr="00901BCE">
              <w:rPr>
                <w:rFonts w:ascii="Arial Narrow" w:hAnsi="Arial Narrow" w:cs="Arial"/>
                <w:sz w:val="20"/>
                <w:szCs w:val="20"/>
                <w:lang w:eastAsia="fr-FR"/>
              </w:rPr>
              <w:t>. Un des moyens proposé est d’a</w:t>
            </w:r>
            <w:r w:rsidR="00B93C69" w:rsidRPr="00901BCE">
              <w:rPr>
                <w:rFonts w:ascii="Arial Narrow" w:hAnsi="Arial Narrow" w:cs="Arial"/>
                <w:sz w:val="20"/>
                <w:szCs w:val="20"/>
                <w:lang w:eastAsia="fr-FR"/>
              </w:rPr>
              <w:t>ssurer l’assistance juridique des parties prenantes en engageant un juriste</w:t>
            </w:r>
            <w:r w:rsidRPr="00901BCE">
              <w:rPr>
                <w:rFonts w:ascii="Arial Narrow" w:hAnsi="Arial Narrow" w:cs="Arial"/>
                <w:sz w:val="20"/>
                <w:szCs w:val="20"/>
                <w:lang w:eastAsia="fr-FR"/>
              </w:rPr>
              <w:t>.</w:t>
            </w:r>
            <w:r w:rsidR="00B93C69" w:rsidRPr="00901BCE">
              <w:rPr>
                <w:rFonts w:ascii="Arial Narrow" w:hAnsi="Arial Narrow" w:cs="Arial"/>
                <w:sz w:val="20"/>
                <w:szCs w:val="20"/>
                <w:lang w:eastAsia="fr-FR"/>
              </w:rPr>
              <w:t xml:space="preserve"> </w:t>
            </w:r>
            <w:r w:rsidRPr="00901BCE">
              <w:rPr>
                <w:rFonts w:ascii="Arial Narrow" w:hAnsi="Arial Narrow" w:cs="Arial"/>
                <w:sz w:val="20"/>
                <w:szCs w:val="20"/>
                <w:lang w:eastAsia="fr-FR"/>
              </w:rPr>
              <w:t>S</w:t>
            </w:r>
            <w:r w:rsidR="00B93C69" w:rsidRPr="00901BCE">
              <w:rPr>
                <w:rFonts w:ascii="Arial Narrow" w:hAnsi="Arial Narrow" w:cs="Arial"/>
                <w:sz w:val="20"/>
                <w:szCs w:val="20"/>
                <w:lang w:eastAsia="fr-FR"/>
              </w:rPr>
              <w:t xml:space="preserve">a mission est d’appuyer les gestionnaires et les parties prenantes sur le cadre juridique des activités. </w:t>
            </w:r>
          </w:p>
          <w:p w14:paraId="3738FB34" w14:textId="7A09A4F2" w:rsidR="00B93C69" w:rsidRPr="00901BCE" w:rsidRDefault="00E40027" w:rsidP="00E40027">
            <w:pPr>
              <w:spacing w:before="60"/>
              <w:rPr>
                <w:rFonts w:ascii="Arial Narrow" w:hAnsi="Arial Narrow" w:cs="Arial"/>
                <w:sz w:val="20"/>
                <w:szCs w:val="20"/>
                <w:lang w:eastAsia="fr-FR"/>
              </w:rPr>
            </w:pPr>
            <w:r w:rsidRPr="00901BCE">
              <w:rPr>
                <w:rFonts w:ascii="Arial Narrow" w:hAnsi="Arial Narrow" w:cs="Arial"/>
                <w:sz w:val="20"/>
                <w:szCs w:val="20"/>
                <w:lang w:eastAsia="fr-FR"/>
              </w:rPr>
              <w:t>Un autre consultant sera aussi e</w:t>
            </w:r>
            <w:r w:rsidR="00B93C69" w:rsidRPr="00901BCE">
              <w:rPr>
                <w:rFonts w:ascii="Arial Narrow" w:hAnsi="Arial Narrow" w:cs="Arial"/>
                <w:sz w:val="20"/>
                <w:szCs w:val="20"/>
                <w:lang w:eastAsia="fr-FR"/>
              </w:rPr>
              <w:t xml:space="preserve">ngager pour renforcer. la capacité des décideurs sur l’importance de MRPA et leur lien </w:t>
            </w:r>
            <w:r w:rsidR="00594F78" w:rsidRPr="00901BCE">
              <w:rPr>
                <w:rFonts w:ascii="Arial Narrow" w:hAnsi="Arial Narrow" w:cs="Arial"/>
                <w:sz w:val="20"/>
                <w:szCs w:val="20"/>
                <w:lang w:eastAsia="fr-FR"/>
              </w:rPr>
              <w:t>dans la planification régionale et</w:t>
            </w:r>
            <w:r w:rsidR="00B93C69" w:rsidRPr="00901BCE">
              <w:rPr>
                <w:rFonts w:ascii="Arial Narrow" w:hAnsi="Arial Narrow" w:cs="Arial"/>
                <w:sz w:val="20"/>
                <w:szCs w:val="20"/>
                <w:lang w:eastAsia="fr-FR"/>
              </w:rPr>
              <w:t xml:space="preserve"> nationale</w:t>
            </w:r>
            <w:r w:rsidR="00594F78" w:rsidRPr="00901BCE">
              <w:rPr>
                <w:rFonts w:ascii="Arial Narrow" w:hAnsi="Arial Narrow" w:cs="Arial"/>
                <w:sz w:val="20"/>
                <w:szCs w:val="20"/>
                <w:lang w:eastAsia="fr-FR"/>
              </w:rPr>
              <w:t>. L</w:t>
            </w:r>
            <w:r w:rsidR="00B93C69" w:rsidRPr="00901BCE">
              <w:rPr>
                <w:rFonts w:ascii="Arial Narrow" w:hAnsi="Arial Narrow" w:cs="Arial"/>
                <w:sz w:val="20"/>
                <w:szCs w:val="20"/>
                <w:lang w:eastAsia="fr-FR"/>
              </w:rPr>
              <w:t>e consultant assure l’intégration d</w:t>
            </w:r>
            <w:r w:rsidR="00594F78" w:rsidRPr="00901BCE">
              <w:rPr>
                <w:rFonts w:ascii="Arial Narrow" w:hAnsi="Arial Narrow" w:cs="Arial"/>
                <w:sz w:val="20"/>
                <w:szCs w:val="20"/>
                <w:lang w:eastAsia="fr-FR"/>
              </w:rPr>
              <w:t>u</w:t>
            </w:r>
            <w:r w:rsidR="00B93C69" w:rsidRPr="00901BCE">
              <w:rPr>
                <w:rFonts w:ascii="Arial Narrow" w:hAnsi="Arial Narrow" w:cs="Arial"/>
                <w:sz w:val="20"/>
                <w:szCs w:val="20"/>
                <w:lang w:eastAsia="fr-FR"/>
              </w:rPr>
              <w:t xml:space="preserve"> pl</w:t>
            </w:r>
            <w:r w:rsidR="00594F78" w:rsidRPr="00901BCE">
              <w:rPr>
                <w:rFonts w:ascii="Arial Narrow" w:hAnsi="Arial Narrow" w:cs="Arial"/>
                <w:sz w:val="20"/>
                <w:szCs w:val="20"/>
                <w:lang w:eastAsia="fr-FR"/>
              </w:rPr>
              <w:t>an d’</w:t>
            </w:r>
            <w:r w:rsidR="00B93C69" w:rsidRPr="00901BCE">
              <w:rPr>
                <w:rFonts w:ascii="Arial Narrow" w:hAnsi="Arial Narrow" w:cs="Arial"/>
                <w:sz w:val="20"/>
                <w:szCs w:val="20"/>
                <w:lang w:eastAsia="fr-FR"/>
              </w:rPr>
              <w:t>aménagement et de gestion de</w:t>
            </w:r>
            <w:r w:rsidR="00594F78" w:rsidRPr="00901BCE">
              <w:rPr>
                <w:rFonts w:ascii="Arial Narrow" w:hAnsi="Arial Narrow" w:cs="Arial"/>
                <w:sz w:val="20"/>
                <w:szCs w:val="20"/>
                <w:lang w:eastAsia="fr-FR"/>
              </w:rPr>
              <w:t>s</w:t>
            </w:r>
            <w:r w:rsidR="00B93C69" w:rsidRPr="00901BCE">
              <w:rPr>
                <w:rFonts w:ascii="Arial Narrow" w:hAnsi="Arial Narrow" w:cs="Arial"/>
                <w:sz w:val="20"/>
                <w:szCs w:val="20"/>
                <w:lang w:eastAsia="fr-FR"/>
              </w:rPr>
              <w:t xml:space="preserve"> site</w:t>
            </w:r>
            <w:r w:rsidR="00594F78" w:rsidRPr="00901BCE">
              <w:rPr>
                <w:rFonts w:ascii="Arial Narrow" w:hAnsi="Arial Narrow" w:cs="Arial"/>
                <w:sz w:val="20"/>
                <w:szCs w:val="20"/>
                <w:lang w:eastAsia="fr-FR"/>
              </w:rPr>
              <w:t>s</w:t>
            </w:r>
            <w:r w:rsidR="00B93C69" w:rsidRPr="00901BCE">
              <w:rPr>
                <w:rFonts w:ascii="Arial Narrow" w:hAnsi="Arial Narrow" w:cs="Arial"/>
                <w:sz w:val="20"/>
                <w:szCs w:val="20"/>
                <w:lang w:eastAsia="fr-FR"/>
              </w:rPr>
              <w:t xml:space="preserve"> MRPA dans le plan de développement régional en collaboration avec la Direction régionale de </w:t>
            </w:r>
            <w:r w:rsidR="00594F78" w:rsidRPr="00901BCE">
              <w:rPr>
                <w:rFonts w:ascii="Arial Narrow" w:hAnsi="Arial Narrow" w:cs="Arial"/>
                <w:sz w:val="20"/>
                <w:szCs w:val="20"/>
                <w:lang w:eastAsia="fr-FR"/>
              </w:rPr>
              <w:t>l’Aménagement</w:t>
            </w:r>
            <w:r w:rsidR="00B93C69" w:rsidRPr="00901BCE">
              <w:rPr>
                <w:rFonts w:ascii="Arial Narrow" w:hAnsi="Arial Narrow" w:cs="Arial"/>
                <w:sz w:val="20"/>
                <w:szCs w:val="20"/>
                <w:lang w:eastAsia="fr-FR"/>
              </w:rPr>
              <w:t xml:space="preserve"> de terroir </w:t>
            </w:r>
          </w:p>
        </w:tc>
      </w:tr>
      <w:tr w:rsidR="00EA0428" w:rsidRPr="00901BCE" w14:paraId="29A07EA1" w14:textId="77777777" w:rsidTr="008B309E">
        <w:tc>
          <w:tcPr>
            <w:tcW w:w="4842" w:type="dxa"/>
            <w:gridSpan w:val="2"/>
            <w:tcMar>
              <w:top w:w="43" w:type="dxa"/>
              <w:left w:w="115" w:type="dxa"/>
              <w:right w:w="115" w:type="dxa"/>
            </w:tcMar>
          </w:tcPr>
          <w:p w14:paraId="347C9990"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lastRenderedPageBreak/>
              <w:t>Critères de qualité</w:t>
            </w:r>
          </w:p>
        </w:tc>
        <w:tc>
          <w:tcPr>
            <w:tcW w:w="3402" w:type="dxa"/>
          </w:tcPr>
          <w:p w14:paraId="2B1BFB6F"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La méthode de mesure de la qualité</w:t>
            </w:r>
          </w:p>
        </w:tc>
        <w:tc>
          <w:tcPr>
            <w:tcW w:w="4111" w:type="dxa"/>
          </w:tcPr>
          <w:p w14:paraId="6B89AE28"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tcPr>
          <w:p w14:paraId="1BEB36C2"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Date de l’évaluation</w:t>
            </w:r>
          </w:p>
        </w:tc>
      </w:tr>
      <w:tr w:rsidR="00B93C69" w:rsidRPr="00901BCE" w14:paraId="424CB897" w14:textId="77777777" w:rsidTr="008B309E">
        <w:tc>
          <w:tcPr>
            <w:tcW w:w="4842" w:type="dxa"/>
            <w:gridSpan w:val="2"/>
            <w:shd w:val="clear" w:color="auto" w:fill="auto"/>
            <w:tcMar>
              <w:top w:w="43" w:type="dxa"/>
              <w:left w:w="115" w:type="dxa"/>
              <w:right w:w="115" w:type="dxa"/>
            </w:tcMar>
          </w:tcPr>
          <w:p w14:paraId="4583F7B1" w14:textId="77777777" w:rsidR="00B93C69" w:rsidRPr="00D476A2" w:rsidRDefault="00B93C69" w:rsidP="00B93C69">
            <w:pPr>
              <w:spacing w:before="60"/>
              <w:rPr>
                <w:rFonts w:ascii="Arial Narrow" w:hAnsi="Arial Narrow"/>
                <w:sz w:val="20"/>
                <w:szCs w:val="20"/>
                <w:highlight w:val="yellow"/>
              </w:rPr>
            </w:pPr>
            <w:r w:rsidRPr="00D476A2">
              <w:rPr>
                <w:rFonts w:ascii="Arial Narrow" w:hAnsi="Arial Narrow"/>
                <w:sz w:val="20"/>
                <w:szCs w:val="20"/>
                <w:highlight w:val="yellow"/>
              </w:rPr>
              <w:t xml:space="preserve">Approche participative </w:t>
            </w:r>
          </w:p>
          <w:p w14:paraId="0D26AB47" w14:textId="19B16887" w:rsidR="00B93C69" w:rsidRPr="00D476A2" w:rsidRDefault="00B93C69" w:rsidP="004B2F06">
            <w:pPr>
              <w:spacing w:before="60"/>
              <w:rPr>
                <w:rFonts w:ascii="Arial Narrow" w:hAnsi="Arial Narrow" w:cs="Arial"/>
                <w:sz w:val="20"/>
                <w:szCs w:val="20"/>
                <w:highlight w:val="yellow"/>
                <w:lang w:eastAsia="fr-FR"/>
              </w:rPr>
            </w:pPr>
            <w:r w:rsidRPr="00D476A2">
              <w:rPr>
                <w:rFonts w:ascii="Arial Narrow" w:hAnsi="Arial Narrow"/>
                <w:sz w:val="20"/>
                <w:szCs w:val="20"/>
                <w:highlight w:val="yellow"/>
              </w:rPr>
              <w:t xml:space="preserve">Considération </w:t>
            </w:r>
            <w:r w:rsidRPr="00D476A2">
              <w:rPr>
                <w:rFonts w:ascii="Arial Narrow" w:hAnsi="Arial Narrow" w:cs="Arial"/>
                <w:sz w:val="20"/>
                <w:szCs w:val="20"/>
                <w:highlight w:val="yellow"/>
                <w:lang w:eastAsia="fr-FR"/>
              </w:rPr>
              <w:t>des recommandations des acteurs dans le rapport</w:t>
            </w:r>
            <w:r w:rsidR="004B2F06" w:rsidRPr="00D476A2">
              <w:rPr>
                <w:rFonts w:ascii="Arial Narrow" w:hAnsi="Arial Narrow" w:cs="Arial"/>
                <w:sz w:val="20"/>
                <w:szCs w:val="20"/>
                <w:highlight w:val="yellow"/>
                <w:lang w:eastAsia="fr-FR"/>
              </w:rPr>
              <w:t>.</w:t>
            </w:r>
          </w:p>
        </w:tc>
        <w:tc>
          <w:tcPr>
            <w:tcW w:w="3402" w:type="dxa"/>
            <w:shd w:val="clear" w:color="auto" w:fill="auto"/>
          </w:tcPr>
          <w:p w14:paraId="1F856C88" w14:textId="2FBE17CD" w:rsidR="00B93C69" w:rsidRPr="00D476A2" w:rsidRDefault="00B93C69" w:rsidP="00B93C69">
            <w:pPr>
              <w:spacing w:before="60"/>
              <w:rPr>
                <w:rFonts w:ascii="Arial Narrow" w:hAnsi="Arial Narrow" w:cs="Arial"/>
                <w:sz w:val="20"/>
                <w:szCs w:val="20"/>
                <w:highlight w:val="yellow"/>
                <w:lang w:eastAsia="fr-FR"/>
              </w:rPr>
            </w:pPr>
            <w:r w:rsidRPr="00D476A2">
              <w:rPr>
                <w:rFonts w:ascii="Arial Narrow" w:hAnsi="Arial Narrow" w:cs="Arial"/>
                <w:sz w:val="20"/>
                <w:szCs w:val="20"/>
                <w:highlight w:val="yellow"/>
                <w:lang w:eastAsia="fr-FR"/>
              </w:rPr>
              <w:t>Vérification et Analyse du document final par rapport aux différents PV et échanges de courriers électroniques</w:t>
            </w:r>
          </w:p>
        </w:tc>
        <w:tc>
          <w:tcPr>
            <w:tcW w:w="4111" w:type="dxa"/>
            <w:shd w:val="clear" w:color="auto" w:fill="auto"/>
          </w:tcPr>
          <w:p w14:paraId="5CA1578D" w14:textId="69813986" w:rsidR="00B93C69" w:rsidRPr="00D476A2" w:rsidRDefault="00B93C69" w:rsidP="00B93C69">
            <w:pPr>
              <w:spacing w:before="60"/>
              <w:rPr>
                <w:rFonts w:ascii="Arial Narrow" w:hAnsi="Arial Narrow" w:cs="Arial"/>
                <w:sz w:val="20"/>
                <w:szCs w:val="20"/>
                <w:highlight w:val="yellow"/>
                <w:lang w:eastAsia="fr-FR"/>
              </w:rPr>
            </w:pPr>
            <w:r w:rsidRPr="00D476A2">
              <w:rPr>
                <w:rFonts w:ascii="Arial Narrow" w:hAnsi="Arial Narrow" w:cs="Arial"/>
                <w:sz w:val="20"/>
                <w:szCs w:val="20"/>
                <w:highlight w:val="yellow"/>
                <w:lang w:eastAsia="fr-FR"/>
              </w:rPr>
              <w:t xml:space="preserve">PV d’atelier / réunion et rapport d’étude – échanges d’e-mail entre les acteurs principaux avec le mandataire </w:t>
            </w:r>
          </w:p>
        </w:tc>
        <w:tc>
          <w:tcPr>
            <w:tcW w:w="2835" w:type="dxa"/>
            <w:shd w:val="clear" w:color="auto" w:fill="auto"/>
          </w:tcPr>
          <w:p w14:paraId="34A89444" w14:textId="7712EB13" w:rsidR="00B93C69" w:rsidRPr="00901BCE" w:rsidRDefault="00B93C69" w:rsidP="00B93C69">
            <w:pPr>
              <w:spacing w:before="60"/>
              <w:rPr>
                <w:rFonts w:ascii="Arial Narrow" w:hAnsi="Arial Narrow" w:cs="Arial"/>
                <w:sz w:val="20"/>
                <w:szCs w:val="20"/>
                <w:lang w:eastAsia="fr-FR"/>
              </w:rPr>
            </w:pPr>
            <w:r w:rsidRPr="00D476A2">
              <w:rPr>
                <w:rFonts w:ascii="Arial Narrow" w:hAnsi="Arial Narrow" w:cs="Arial"/>
                <w:sz w:val="20"/>
                <w:szCs w:val="20"/>
                <w:highlight w:val="yellow"/>
                <w:lang w:eastAsia="fr-FR"/>
              </w:rPr>
              <w:t>A la fin du mandat</w:t>
            </w:r>
            <w:r w:rsidR="00AC1191" w:rsidRPr="00D476A2">
              <w:rPr>
                <w:rFonts w:ascii="Arial Narrow" w:hAnsi="Arial Narrow" w:cs="Arial"/>
                <w:sz w:val="20"/>
                <w:szCs w:val="20"/>
                <w:highlight w:val="yellow"/>
                <w:lang w:eastAsia="fr-FR"/>
              </w:rPr>
              <w:t> : Septembre 2014</w:t>
            </w:r>
          </w:p>
        </w:tc>
      </w:tr>
      <w:tr w:rsidR="00B93C69" w:rsidRPr="00901BCE" w14:paraId="024DE1E3" w14:textId="77777777" w:rsidTr="008B309E">
        <w:tc>
          <w:tcPr>
            <w:tcW w:w="2999" w:type="dxa"/>
            <w:tcMar>
              <w:top w:w="43" w:type="dxa"/>
              <w:left w:w="115" w:type="dxa"/>
              <w:right w:w="115" w:type="dxa"/>
            </w:tcMar>
          </w:tcPr>
          <w:p w14:paraId="2281ECDA" w14:textId="31044424" w:rsidR="00B93C69" w:rsidRPr="00901BCE" w:rsidRDefault="00B93C69" w:rsidP="00B93C69">
            <w:pPr>
              <w:spacing w:before="60"/>
              <w:jc w:val="left"/>
              <w:rPr>
                <w:rFonts w:ascii="Arial Narrow" w:hAnsi="Arial Narrow" w:cs="Arial"/>
                <w:sz w:val="20"/>
                <w:szCs w:val="20"/>
                <w:lang w:eastAsia="fr-FR"/>
              </w:rPr>
            </w:pPr>
            <w:r w:rsidRPr="00901BCE">
              <w:rPr>
                <w:rFonts w:ascii="Arial Narrow" w:hAnsi="Arial Narrow" w:cs="Arial"/>
                <w:b/>
                <w:sz w:val="20"/>
                <w:szCs w:val="20"/>
                <w:lang w:eastAsia="fr-FR"/>
              </w:rPr>
              <w:t xml:space="preserve">Résultat de l’activité 2.3.6 – </w:t>
            </w:r>
          </w:p>
        </w:tc>
        <w:tc>
          <w:tcPr>
            <w:tcW w:w="9356" w:type="dxa"/>
            <w:gridSpan w:val="3"/>
            <w:tcMar>
              <w:top w:w="43" w:type="dxa"/>
              <w:left w:w="115" w:type="dxa"/>
              <w:right w:w="115" w:type="dxa"/>
            </w:tcMar>
            <w:vAlign w:val="center"/>
          </w:tcPr>
          <w:p w14:paraId="6D683E7C" w14:textId="3F93721B" w:rsidR="00B93C69" w:rsidRPr="00901BCE" w:rsidRDefault="00B03CE2" w:rsidP="00B93C69">
            <w:pPr>
              <w:rPr>
                <w:rFonts w:ascii="Arial Narrow" w:hAnsi="Arial Narrow"/>
                <w:sz w:val="20"/>
                <w:szCs w:val="20"/>
              </w:rPr>
            </w:pPr>
            <w:r w:rsidRPr="00901BCE">
              <w:rPr>
                <w:rFonts w:ascii="Arial Narrow" w:hAnsi="Arial Narrow" w:cs="Arial"/>
                <w:sz w:val="20"/>
                <w:szCs w:val="20"/>
                <w:lang w:eastAsia="fr-FR"/>
              </w:rPr>
              <w:t>Divers renforcement des capacités donnés aux parties prenantes évalués</w:t>
            </w:r>
          </w:p>
        </w:tc>
        <w:tc>
          <w:tcPr>
            <w:tcW w:w="2835" w:type="dxa"/>
            <w:tcMar>
              <w:top w:w="43" w:type="dxa"/>
              <w:left w:w="115" w:type="dxa"/>
              <w:right w:w="115" w:type="dxa"/>
            </w:tcMar>
            <w:vAlign w:val="center"/>
          </w:tcPr>
          <w:p w14:paraId="057228F6" w14:textId="656F5775" w:rsidR="00B93C69" w:rsidRPr="00901BCE" w:rsidRDefault="00B93C69" w:rsidP="00B93C69">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Date de début : </w:t>
            </w:r>
            <w:r w:rsidR="00DD0E97" w:rsidRPr="00901BCE">
              <w:rPr>
                <w:rFonts w:ascii="Arial Narrow" w:hAnsi="Arial Narrow" w:cs="Arial"/>
                <w:sz w:val="20"/>
                <w:szCs w:val="20"/>
                <w:lang w:eastAsia="fr-FR"/>
              </w:rPr>
              <w:t>Mai</w:t>
            </w:r>
            <w:r w:rsidR="00AF467A" w:rsidRPr="00901BCE">
              <w:rPr>
                <w:rFonts w:ascii="Arial Narrow" w:hAnsi="Arial Narrow" w:cs="Arial"/>
                <w:sz w:val="20"/>
                <w:szCs w:val="20"/>
                <w:lang w:eastAsia="fr-FR"/>
              </w:rPr>
              <w:t xml:space="preserve"> 2015</w:t>
            </w:r>
          </w:p>
          <w:p w14:paraId="421031A8" w14:textId="5A93E231" w:rsidR="00B93C69" w:rsidRPr="00901BCE" w:rsidRDefault="00B93C69" w:rsidP="00DD0E97">
            <w:pPr>
              <w:rPr>
                <w:rFonts w:ascii="Arial Narrow" w:hAnsi="Arial Narrow" w:cs="Arial"/>
                <w:sz w:val="20"/>
                <w:szCs w:val="20"/>
                <w:lang w:eastAsia="fr-FR"/>
              </w:rPr>
            </w:pPr>
            <w:r w:rsidRPr="00901BCE">
              <w:rPr>
                <w:rFonts w:ascii="Arial Narrow" w:hAnsi="Arial Narrow" w:cs="Arial"/>
                <w:sz w:val="20"/>
                <w:szCs w:val="20"/>
                <w:lang w:eastAsia="fr-FR"/>
              </w:rPr>
              <w:t xml:space="preserve">Date de fin : </w:t>
            </w:r>
            <w:r w:rsidR="00DD0E97" w:rsidRPr="00901BCE">
              <w:rPr>
                <w:rFonts w:ascii="Arial Narrow" w:hAnsi="Arial Narrow" w:cs="Arial"/>
                <w:sz w:val="20"/>
                <w:szCs w:val="20"/>
                <w:lang w:eastAsia="fr-FR"/>
              </w:rPr>
              <w:t>Novembre</w:t>
            </w:r>
            <w:r w:rsidR="00AF467A" w:rsidRPr="00901BCE">
              <w:rPr>
                <w:rFonts w:ascii="Arial Narrow" w:hAnsi="Arial Narrow" w:cs="Arial"/>
                <w:sz w:val="20"/>
                <w:szCs w:val="20"/>
                <w:lang w:eastAsia="fr-FR"/>
              </w:rPr>
              <w:t xml:space="preserve"> 2015</w:t>
            </w:r>
          </w:p>
        </w:tc>
      </w:tr>
      <w:tr w:rsidR="00B93C69" w:rsidRPr="00901BCE" w14:paraId="2CC443DF" w14:textId="77777777" w:rsidTr="008B309E">
        <w:tc>
          <w:tcPr>
            <w:tcW w:w="2999" w:type="dxa"/>
            <w:tcMar>
              <w:top w:w="43" w:type="dxa"/>
              <w:left w:w="115" w:type="dxa"/>
              <w:right w:w="115" w:type="dxa"/>
            </w:tcMar>
          </w:tcPr>
          <w:p w14:paraId="00DF6B81" w14:textId="2C4ECC56" w:rsidR="00B93C69" w:rsidRPr="00901BCE" w:rsidRDefault="00B93C69" w:rsidP="00B93C69">
            <w:pPr>
              <w:spacing w:before="6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tcMar>
              <w:top w:w="43" w:type="dxa"/>
              <w:left w:w="115" w:type="dxa"/>
              <w:right w:w="115" w:type="dxa"/>
            </w:tcMar>
            <w:vAlign w:val="center"/>
          </w:tcPr>
          <w:p w14:paraId="162BE386" w14:textId="3138E0E9" w:rsidR="00B93C69" w:rsidRPr="00901BCE" w:rsidRDefault="00B93C69" w:rsidP="00255DBF">
            <w:pPr>
              <w:spacing w:before="60"/>
              <w:rPr>
                <w:rFonts w:ascii="Arial Narrow" w:hAnsi="Arial Narrow" w:cs="Arial"/>
                <w:sz w:val="20"/>
                <w:szCs w:val="20"/>
                <w:lang w:eastAsia="fr-FR"/>
              </w:rPr>
            </w:pPr>
            <w:r w:rsidRPr="00901BCE">
              <w:rPr>
                <w:rFonts w:ascii="Arial Narrow" w:hAnsi="Arial Narrow" w:cs="Arial"/>
                <w:sz w:val="20"/>
                <w:szCs w:val="20"/>
                <w:lang w:eastAsia="fr-FR"/>
              </w:rPr>
              <w:t>Evaluer périodiquement l’efficacité de renforcement</w:t>
            </w:r>
            <w:r w:rsidR="00255DBF" w:rsidRPr="00901BCE">
              <w:rPr>
                <w:rFonts w:ascii="Arial Narrow" w:hAnsi="Arial Narrow" w:cs="Arial"/>
                <w:sz w:val="20"/>
                <w:szCs w:val="20"/>
                <w:lang w:eastAsia="fr-FR"/>
              </w:rPr>
              <w:t xml:space="preserve"> des capacités aux fins d’ajustage</w:t>
            </w:r>
            <w:r w:rsidRPr="00901BCE">
              <w:rPr>
                <w:rFonts w:ascii="Arial Narrow" w:hAnsi="Arial Narrow" w:cs="Arial"/>
                <w:sz w:val="20"/>
                <w:szCs w:val="20"/>
                <w:lang w:eastAsia="fr-FR"/>
              </w:rPr>
              <w:t xml:space="preserve"> et affinage </w:t>
            </w:r>
          </w:p>
        </w:tc>
      </w:tr>
      <w:tr w:rsidR="00B93C69" w:rsidRPr="00901BCE" w14:paraId="15A43CF8" w14:textId="77777777" w:rsidTr="008B309E">
        <w:tc>
          <w:tcPr>
            <w:tcW w:w="2999" w:type="dxa"/>
            <w:shd w:val="clear" w:color="auto" w:fill="auto"/>
            <w:tcMar>
              <w:top w:w="43" w:type="dxa"/>
              <w:left w:w="115" w:type="dxa"/>
              <w:right w:w="115" w:type="dxa"/>
            </w:tcMar>
          </w:tcPr>
          <w:p w14:paraId="3C2F4FB0" w14:textId="77777777" w:rsidR="00B93C69" w:rsidRPr="00901BCE" w:rsidRDefault="00B93C69" w:rsidP="00B93C69">
            <w:pPr>
              <w:tabs>
                <w:tab w:val="right" w:pos="1964"/>
              </w:tabs>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r w:rsidRPr="00901BCE">
              <w:rPr>
                <w:rFonts w:ascii="Arial Narrow" w:hAnsi="Arial Narrow" w:cs="Arial"/>
                <w:b/>
                <w:sz w:val="20"/>
                <w:szCs w:val="20"/>
                <w:lang w:eastAsia="fr-FR"/>
              </w:rPr>
              <w:tab/>
            </w:r>
          </w:p>
          <w:p w14:paraId="601945A2" w14:textId="77777777" w:rsidR="00B93C69" w:rsidRPr="00901BCE" w:rsidRDefault="00B93C69" w:rsidP="00B93C69">
            <w:pPr>
              <w:rPr>
                <w:rFonts w:ascii="Arial Narrow" w:hAnsi="Arial Narrow" w:cs="Arial"/>
                <w:i/>
                <w:sz w:val="20"/>
                <w:szCs w:val="20"/>
                <w:lang w:eastAsia="fr-FR"/>
              </w:rPr>
            </w:pPr>
          </w:p>
        </w:tc>
        <w:tc>
          <w:tcPr>
            <w:tcW w:w="12191" w:type="dxa"/>
            <w:gridSpan w:val="4"/>
            <w:shd w:val="clear" w:color="auto" w:fill="auto"/>
            <w:tcMar>
              <w:top w:w="43" w:type="dxa"/>
              <w:left w:w="115" w:type="dxa"/>
              <w:right w:w="115" w:type="dxa"/>
            </w:tcMar>
            <w:vAlign w:val="center"/>
          </w:tcPr>
          <w:p w14:paraId="44914F83" w14:textId="67889C00" w:rsidR="00B93C69" w:rsidRPr="00901BCE" w:rsidRDefault="00B93C69" w:rsidP="00DD0E97">
            <w:pPr>
              <w:spacing w:before="60"/>
              <w:rPr>
                <w:rFonts w:ascii="Arial Narrow" w:hAnsi="Arial Narrow" w:cs="Arial"/>
                <w:sz w:val="20"/>
                <w:szCs w:val="20"/>
                <w:lang w:eastAsia="fr-FR"/>
              </w:rPr>
            </w:pPr>
            <w:r w:rsidRPr="00901BCE">
              <w:rPr>
                <w:rFonts w:ascii="Arial Narrow" w:hAnsi="Arial Narrow" w:cs="Arial"/>
                <w:sz w:val="20"/>
                <w:szCs w:val="20"/>
                <w:lang w:eastAsia="fr-FR"/>
              </w:rPr>
              <w:t>Evaluer périodiquement l’efficacité de gestion et la gouvernance, le renforcement des capacités, la gouvernance et le contrat de délégation de gestion, le cahier de charge. La DCBSAP organisera une mission d’évaluation de délégation de gestion par site  après décret définitive pour la réalisation par rapport aux engagements dans le cahier de charge, et probablement un autre suivi combiné avec les autres mission</w:t>
            </w:r>
            <w:r w:rsidR="008149AB" w:rsidRPr="00901BCE">
              <w:rPr>
                <w:rFonts w:ascii="Arial Narrow" w:hAnsi="Arial Narrow" w:cs="Arial"/>
                <w:sz w:val="20"/>
                <w:szCs w:val="20"/>
                <w:lang w:eastAsia="fr-FR"/>
              </w:rPr>
              <w:t>s</w:t>
            </w:r>
            <w:r w:rsidRPr="00901BCE">
              <w:rPr>
                <w:rFonts w:ascii="Arial Narrow" w:hAnsi="Arial Narrow" w:cs="Arial"/>
                <w:sz w:val="20"/>
                <w:szCs w:val="20"/>
                <w:lang w:eastAsia="fr-FR"/>
              </w:rPr>
              <w:t xml:space="preserve"> pendant la phase de gestion pour </w:t>
            </w:r>
            <w:r w:rsidR="008149AB" w:rsidRPr="00901BCE">
              <w:rPr>
                <w:rFonts w:ascii="Arial Narrow" w:hAnsi="Arial Narrow" w:cs="Arial"/>
                <w:sz w:val="20"/>
                <w:szCs w:val="20"/>
                <w:lang w:eastAsia="fr-FR"/>
              </w:rPr>
              <w:t>apprécier</w:t>
            </w:r>
            <w:r w:rsidRPr="00901BCE">
              <w:rPr>
                <w:rFonts w:ascii="Arial Narrow" w:hAnsi="Arial Narrow" w:cs="Arial"/>
                <w:sz w:val="20"/>
                <w:szCs w:val="20"/>
                <w:lang w:eastAsia="fr-FR"/>
              </w:rPr>
              <w:t xml:space="preserve"> </w:t>
            </w:r>
            <w:r w:rsidR="00DD0E97" w:rsidRPr="00901BCE">
              <w:rPr>
                <w:rFonts w:ascii="Arial Narrow" w:hAnsi="Arial Narrow" w:cs="Arial"/>
                <w:sz w:val="20"/>
                <w:szCs w:val="20"/>
                <w:lang w:eastAsia="fr-FR"/>
              </w:rPr>
              <w:t>la situation</w:t>
            </w:r>
            <w:r w:rsidRPr="00901BCE">
              <w:rPr>
                <w:rFonts w:ascii="Arial Narrow" w:hAnsi="Arial Narrow" w:cs="Arial"/>
                <w:sz w:val="20"/>
                <w:szCs w:val="20"/>
                <w:lang w:eastAsia="fr-FR"/>
              </w:rPr>
              <w:t xml:space="preserve"> de la gestion. Après décret définitive le cahier de charge de gestionnaire sera ajusté aux rôles et responsabilité</w:t>
            </w:r>
            <w:r w:rsidR="00DD0E97" w:rsidRPr="00901BCE">
              <w:rPr>
                <w:rFonts w:ascii="Arial Narrow" w:hAnsi="Arial Narrow" w:cs="Arial"/>
                <w:sz w:val="20"/>
                <w:szCs w:val="20"/>
                <w:lang w:eastAsia="fr-FR"/>
              </w:rPr>
              <w:t>s</w:t>
            </w:r>
            <w:r w:rsidRPr="00901BCE">
              <w:rPr>
                <w:rFonts w:ascii="Arial Narrow" w:hAnsi="Arial Narrow" w:cs="Arial"/>
                <w:sz w:val="20"/>
                <w:szCs w:val="20"/>
                <w:lang w:eastAsia="fr-FR"/>
              </w:rPr>
              <w:t xml:space="preserve"> de gestionnaire suivant le cadre de gestion des AP du Ministère.</w:t>
            </w:r>
          </w:p>
        </w:tc>
      </w:tr>
      <w:tr w:rsidR="00EA0428" w:rsidRPr="00901BCE" w14:paraId="52B66CC4" w14:textId="77777777" w:rsidTr="008B309E">
        <w:tc>
          <w:tcPr>
            <w:tcW w:w="4842" w:type="dxa"/>
            <w:gridSpan w:val="2"/>
            <w:tcMar>
              <w:top w:w="43" w:type="dxa"/>
              <w:left w:w="115" w:type="dxa"/>
              <w:right w:w="115" w:type="dxa"/>
            </w:tcMar>
          </w:tcPr>
          <w:p w14:paraId="58C3AA8B" w14:textId="77777777" w:rsidR="00A52B54" w:rsidRPr="00901BCE" w:rsidRDefault="00A52B54" w:rsidP="006B4ACE">
            <w:pPr>
              <w:spacing w:before="60"/>
              <w:rPr>
                <w:rFonts w:ascii="Arial Narrow" w:hAnsi="Arial Narrow" w:cs="Arial"/>
                <w:b/>
                <w:sz w:val="20"/>
                <w:szCs w:val="20"/>
                <w:lang w:eastAsia="fr-FR"/>
              </w:rPr>
            </w:pPr>
            <w:r w:rsidRPr="00901BCE">
              <w:rPr>
                <w:rFonts w:ascii="Arial Narrow" w:hAnsi="Arial Narrow" w:cs="Arial"/>
                <w:b/>
                <w:sz w:val="20"/>
                <w:szCs w:val="20"/>
                <w:lang w:eastAsia="fr-FR"/>
              </w:rPr>
              <w:t>Critères de qualité</w:t>
            </w:r>
          </w:p>
        </w:tc>
        <w:tc>
          <w:tcPr>
            <w:tcW w:w="3402" w:type="dxa"/>
          </w:tcPr>
          <w:p w14:paraId="65727607" w14:textId="77777777" w:rsidR="00A52B54" w:rsidRPr="00901BCE" w:rsidRDefault="00A52B54" w:rsidP="006B4ACE">
            <w:pPr>
              <w:spacing w:before="60"/>
              <w:rPr>
                <w:rFonts w:ascii="Arial Narrow" w:hAnsi="Arial Narrow" w:cs="Arial"/>
                <w:b/>
                <w:sz w:val="20"/>
                <w:szCs w:val="20"/>
                <w:lang w:eastAsia="fr-FR"/>
              </w:rPr>
            </w:pPr>
            <w:r w:rsidRPr="00901BCE">
              <w:rPr>
                <w:rFonts w:ascii="Arial Narrow" w:hAnsi="Arial Narrow" w:cs="Arial"/>
                <w:b/>
                <w:sz w:val="20"/>
                <w:szCs w:val="20"/>
                <w:lang w:eastAsia="fr-FR"/>
              </w:rPr>
              <w:t>La méthode de mesure de la qualité</w:t>
            </w:r>
          </w:p>
        </w:tc>
        <w:tc>
          <w:tcPr>
            <w:tcW w:w="4111" w:type="dxa"/>
          </w:tcPr>
          <w:p w14:paraId="7326DB15" w14:textId="77777777" w:rsidR="00A52B54" w:rsidRPr="00901BCE" w:rsidRDefault="00A52B54" w:rsidP="006B4ACE">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tcPr>
          <w:p w14:paraId="34AFAE17" w14:textId="77777777" w:rsidR="00A52B54" w:rsidRPr="00901BCE" w:rsidRDefault="00A52B54" w:rsidP="006B4ACE">
            <w:pPr>
              <w:spacing w:before="60"/>
              <w:rPr>
                <w:rFonts w:ascii="Arial Narrow" w:hAnsi="Arial Narrow" w:cs="Arial"/>
                <w:b/>
                <w:sz w:val="20"/>
                <w:szCs w:val="20"/>
                <w:lang w:eastAsia="fr-FR"/>
              </w:rPr>
            </w:pPr>
            <w:r w:rsidRPr="00901BCE">
              <w:rPr>
                <w:rFonts w:ascii="Arial Narrow" w:hAnsi="Arial Narrow" w:cs="Arial"/>
                <w:b/>
                <w:sz w:val="20"/>
                <w:szCs w:val="20"/>
                <w:lang w:eastAsia="fr-FR"/>
              </w:rPr>
              <w:t>Date de l’évaluation</w:t>
            </w:r>
          </w:p>
        </w:tc>
      </w:tr>
      <w:tr w:rsidR="00B93C69" w:rsidRPr="00901BCE" w14:paraId="45B235CB" w14:textId="77777777" w:rsidTr="008B309E">
        <w:tc>
          <w:tcPr>
            <w:tcW w:w="4842" w:type="dxa"/>
            <w:gridSpan w:val="2"/>
            <w:shd w:val="clear" w:color="auto" w:fill="auto"/>
            <w:tcMar>
              <w:top w:w="43" w:type="dxa"/>
              <w:left w:w="115" w:type="dxa"/>
              <w:right w:w="115" w:type="dxa"/>
            </w:tcMar>
          </w:tcPr>
          <w:p w14:paraId="50B6F082" w14:textId="77777777" w:rsidR="00B93C69" w:rsidRPr="00D476A2" w:rsidRDefault="00B93C69" w:rsidP="00B93C69">
            <w:pPr>
              <w:spacing w:before="60"/>
              <w:rPr>
                <w:rFonts w:ascii="Arial Narrow" w:hAnsi="Arial Narrow" w:cs="Arial"/>
                <w:sz w:val="20"/>
                <w:szCs w:val="20"/>
                <w:highlight w:val="yellow"/>
                <w:lang w:eastAsia="fr-FR"/>
              </w:rPr>
            </w:pPr>
            <w:r w:rsidRPr="00D476A2">
              <w:rPr>
                <w:rFonts w:ascii="Arial Narrow" w:hAnsi="Arial Narrow" w:cs="Arial"/>
                <w:sz w:val="20"/>
                <w:szCs w:val="20"/>
                <w:highlight w:val="yellow"/>
                <w:lang w:eastAsia="fr-FR"/>
              </w:rPr>
              <w:t>Approche participative, implication des structures de gestion à la base dans la gestion de la NAP</w:t>
            </w:r>
          </w:p>
          <w:p w14:paraId="3B776ED3" w14:textId="1CC57B1E" w:rsidR="00B93C69" w:rsidRPr="00D476A2" w:rsidRDefault="00B93C69" w:rsidP="00B93C69">
            <w:pPr>
              <w:spacing w:before="60"/>
              <w:rPr>
                <w:rFonts w:ascii="Arial Narrow" w:hAnsi="Arial Narrow" w:cs="Arial"/>
                <w:sz w:val="20"/>
                <w:szCs w:val="20"/>
                <w:highlight w:val="yellow"/>
                <w:lang w:eastAsia="fr-FR"/>
              </w:rPr>
            </w:pPr>
            <w:r w:rsidRPr="00D476A2">
              <w:rPr>
                <w:rFonts w:ascii="Arial Narrow" w:hAnsi="Arial Narrow" w:cs="Arial"/>
                <w:sz w:val="20"/>
                <w:szCs w:val="20"/>
                <w:highlight w:val="yellow"/>
                <w:lang w:eastAsia="fr-FR"/>
              </w:rPr>
              <w:t>Respect de cahier de charge par le délégataire et délégant</w:t>
            </w:r>
          </w:p>
        </w:tc>
        <w:tc>
          <w:tcPr>
            <w:tcW w:w="3402" w:type="dxa"/>
            <w:shd w:val="clear" w:color="auto" w:fill="auto"/>
          </w:tcPr>
          <w:p w14:paraId="6FE36366" w14:textId="27607D81" w:rsidR="00B93C69" w:rsidRPr="00D476A2" w:rsidRDefault="00B93C69" w:rsidP="00B93C69">
            <w:pPr>
              <w:spacing w:before="60"/>
              <w:rPr>
                <w:rFonts w:ascii="Arial Narrow" w:hAnsi="Arial Narrow" w:cs="Arial"/>
                <w:sz w:val="20"/>
                <w:szCs w:val="20"/>
                <w:highlight w:val="yellow"/>
                <w:lang w:eastAsia="fr-FR"/>
              </w:rPr>
            </w:pPr>
            <w:r w:rsidRPr="00D476A2">
              <w:rPr>
                <w:rFonts w:ascii="Arial Narrow" w:hAnsi="Arial Narrow" w:cs="Arial"/>
                <w:sz w:val="20"/>
                <w:szCs w:val="20"/>
                <w:highlight w:val="yellow"/>
                <w:lang w:eastAsia="fr-FR"/>
              </w:rPr>
              <w:t>Vérification sur terrain des activités réalisées par rapport au cahier de charge de gestionnaires et de PGESS</w:t>
            </w:r>
          </w:p>
        </w:tc>
        <w:tc>
          <w:tcPr>
            <w:tcW w:w="4111" w:type="dxa"/>
            <w:shd w:val="clear" w:color="auto" w:fill="auto"/>
          </w:tcPr>
          <w:p w14:paraId="2AA13E35" w14:textId="6627F977" w:rsidR="00B93C69" w:rsidRPr="00D476A2" w:rsidRDefault="00DD0E97" w:rsidP="00B93C69">
            <w:pPr>
              <w:spacing w:before="60"/>
              <w:rPr>
                <w:rFonts w:ascii="Arial Narrow" w:hAnsi="Arial Narrow" w:cs="Arial"/>
                <w:sz w:val="20"/>
                <w:szCs w:val="20"/>
                <w:highlight w:val="yellow"/>
                <w:lang w:eastAsia="fr-FR"/>
              </w:rPr>
            </w:pPr>
            <w:r w:rsidRPr="00D476A2">
              <w:rPr>
                <w:rFonts w:ascii="Arial Narrow" w:hAnsi="Arial Narrow" w:cs="Arial"/>
                <w:sz w:val="20"/>
                <w:szCs w:val="20"/>
                <w:highlight w:val="yellow"/>
                <w:lang w:eastAsia="fr-FR"/>
              </w:rPr>
              <w:t xml:space="preserve">Rapport d’évaluation de PGESS </w:t>
            </w:r>
          </w:p>
          <w:p w14:paraId="01693C97" w14:textId="06DC373F" w:rsidR="00B93C69" w:rsidRPr="00D476A2" w:rsidRDefault="00B93C69" w:rsidP="00B93C69">
            <w:pPr>
              <w:spacing w:before="60"/>
              <w:rPr>
                <w:rFonts w:ascii="Arial Narrow" w:hAnsi="Arial Narrow" w:cs="Arial"/>
                <w:sz w:val="20"/>
                <w:szCs w:val="20"/>
                <w:highlight w:val="yellow"/>
                <w:lang w:eastAsia="fr-FR"/>
              </w:rPr>
            </w:pPr>
            <w:r w:rsidRPr="00D476A2">
              <w:rPr>
                <w:rFonts w:ascii="Arial Narrow" w:hAnsi="Arial Narrow" w:cs="Arial"/>
                <w:sz w:val="20"/>
                <w:szCs w:val="20"/>
                <w:highlight w:val="yellow"/>
                <w:lang w:eastAsia="fr-FR"/>
              </w:rPr>
              <w:t xml:space="preserve">Rapport d’évaluation de Contrat de délégation de gestion </w:t>
            </w:r>
          </w:p>
        </w:tc>
        <w:tc>
          <w:tcPr>
            <w:tcW w:w="2835" w:type="dxa"/>
            <w:shd w:val="clear" w:color="auto" w:fill="auto"/>
          </w:tcPr>
          <w:p w14:paraId="49402402" w14:textId="77777777" w:rsidR="00B93C69" w:rsidRPr="00D476A2" w:rsidRDefault="00B93C69" w:rsidP="00B93C69">
            <w:pPr>
              <w:spacing w:before="60"/>
              <w:rPr>
                <w:rFonts w:ascii="Arial Narrow" w:hAnsi="Arial Narrow" w:cs="Arial"/>
                <w:sz w:val="20"/>
                <w:szCs w:val="20"/>
                <w:highlight w:val="yellow"/>
                <w:lang w:eastAsia="fr-FR"/>
              </w:rPr>
            </w:pPr>
            <w:r w:rsidRPr="00D476A2">
              <w:rPr>
                <w:rFonts w:ascii="Arial Narrow" w:hAnsi="Arial Narrow" w:cs="Arial"/>
                <w:sz w:val="20"/>
                <w:szCs w:val="20"/>
                <w:highlight w:val="yellow"/>
                <w:lang w:eastAsia="fr-FR"/>
              </w:rPr>
              <w:t>Mai 2015</w:t>
            </w:r>
          </w:p>
          <w:p w14:paraId="3D461C23" w14:textId="0EA5CE45" w:rsidR="00B93C69" w:rsidRPr="00901BCE" w:rsidRDefault="00AF467A" w:rsidP="00B93C69">
            <w:pPr>
              <w:spacing w:before="60"/>
              <w:rPr>
                <w:rFonts w:ascii="Arial Narrow" w:hAnsi="Arial Narrow" w:cs="Arial"/>
                <w:sz w:val="20"/>
                <w:szCs w:val="20"/>
                <w:lang w:eastAsia="fr-FR"/>
              </w:rPr>
            </w:pPr>
            <w:r w:rsidRPr="00D476A2">
              <w:rPr>
                <w:rFonts w:ascii="Arial Narrow" w:hAnsi="Arial Narrow" w:cs="Arial"/>
                <w:sz w:val="20"/>
                <w:szCs w:val="20"/>
                <w:highlight w:val="yellow"/>
                <w:lang w:eastAsia="fr-FR"/>
              </w:rPr>
              <w:t xml:space="preserve">Novembre </w:t>
            </w:r>
            <w:r w:rsidR="00B93C69" w:rsidRPr="00D476A2">
              <w:rPr>
                <w:rFonts w:ascii="Arial Narrow" w:hAnsi="Arial Narrow" w:cs="Arial"/>
                <w:sz w:val="20"/>
                <w:szCs w:val="20"/>
                <w:highlight w:val="yellow"/>
                <w:lang w:eastAsia="fr-FR"/>
              </w:rPr>
              <w:t>2015</w:t>
            </w:r>
          </w:p>
        </w:tc>
      </w:tr>
      <w:tr w:rsidR="004F4117" w:rsidRPr="00901BCE" w14:paraId="1D891957" w14:textId="77777777" w:rsidTr="008B309E">
        <w:tc>
          <w:tcPr>
            <w:tcW w:w="15190" w:type="dxa"/>
            <w:gridSpan w:val="5"/>
            <w:shd w:val="clear" w:color="auto" w:fill="BFBFBF"/>
            <w:tcMar>
              <w:top w:w="43" w:type="dxa"/>
              <w:left w:w="115" w:type="dxa"/>
              <w:right w:w="115" w:type="dxa"/>
            </w:tcMar>
          </w:tcPr>
          <w:p w14:paraId="409B3690" w14:textId="77777777" w:rsidR="00950EAB" w:rsidRPr="00901BCE" w:rsidRDefault="00950EAB" w:rsidP="00950EAB">
            <w:pPr>
              <w:spacing w:before="60"/>
              <w:rPr>
                <w:rFonts w:ascii="Arial Narrow" w:hAnsi="Arial Narrow" w:cs="Arial"/>
                <w:sz w:val="20"/>
                <w:szCs w:val="20"/>
                <w:lang w:eastAsia="fr-FR"/>
              </w:rPr>
            </w:pPr>
            <w:r w:rsidRPr="00901BCE">
              <w:rPr>
                <w:rFonts w:ascii="Arial Narrow" w:hAnsi="Arial Narrow" w:cs="Arial"/>
                <w:b/>
                <w:sz w:val="20"/>
                <w:szCs w:val="20"/>
                <w:lang w:eastAsia="fr-FR"/>
              </w:rPr>
              <w:t>Résultat Opérationnel 2.4 - Des services techniques équipés et mobilisés pour répondre aux initiatives locales associées aux objectifs des MRPA</w:t>
            </w:r>
          </w:p>
        </w:tc>
      </w:tr>
      <w:tr w:rsidR="00BB78AB" w:rsidRPr="00901BCE" w14:paraId="2CE1C96E" w14:textId="77777777" w:rsidTr="008B309E">
        <w:tc>
          <w:tcPr>
            <w:tcW w:w="2999" w:type="dxa"/>
            <w:tcMar>
              <w:top w:w="43" w:type="dxa"/>
              <w:left w:w="115" w:type="dxa"/>
              <w:right w:w="115" w:type="dxa"/>
            </w:tcMar>
          </w:tcPr>
          <w:p w14:paraId="079B06D6" w14:textId="5B0252F3" w:rsidR="00BB78AB" w:rsidRPr="00901BCE" w:rsidRDefault="00BB78AB" w:rsidP="00BB78AB">
            <w:pPr>
              <w:spacing w:before="60"/>
              <w:jc w:val="left"/>
              <w:rPr>
                <w:rFonts w:ascii="Arial Narrow" w:hAnsi="Arial Narrow" w:cs="Arial"/>
                <w:b/>
                <w:sz w:val="20"/>
                <w:szCs w:val="20"/>
                <w:lang w:eastAsia="fr-FR"/>
              </w:rPr>
            </w:pPr>
            <w:r w:rsidRPr="00901BCE">
              <w:rPr>
                <w:rFonts w:ascii="Arial Narrow" w:hAnsi="Arial Narrow" w:cs="Arial"/>
                <w:b/>
                <w:sz w:val="20"/>
                <w:szCs w:val="20"/>
                <w:lang w:eastAsia="fr-FR"/>
              </w:rPr>
              <w:t xml:space="preserve">Résultat </w:t>
            </w:r>
            <w:r w:rsidRPr="00D476A2">
              <w:rPr>
                <w:rFonts w:ascii="Arial Narrow" w:hAnsi="Arial Narrow" w:cs="Arial"/>
                <w:b/>
                <w:sz w:val="20"/>
                <w:szCs w:val="20"/>
                <w:highlight w:val="red"/>
                <w:lang w:eastAsia="fr-FR"/>
              </w:rPr>
              <w:t>de l’activité 2.4.2 –</w:t>
            </w:r>
            <w:r w:rsidRPr="00901BCE">
              <w:rPr>
                <w:rFonts w:ascii="Arial Narrow" w:hAnsi="Arial Narrow" w:cs="Arial"/>
                <w:b/>
                <w:sz w:val="20"/>
                <w:szCs w:val="20"/>
                <w:lang w:eastAsia="fr-FR"/>
              </w:rPr>
              <w:t xml:space="preserve"> </w:t>
            </w:r>
            <w:r w:rsidRPr="00901BCE">
              <w:rPr>
                <w:rFonts w:ascii="Arial Narrow" w:hAnsi="Arial Narrow" w:cs="Arial"/>
                <w:sz w:val="20"/>
                <w:szCs w:val="20"/>
                <w:lang w:eastAsia="fr-FR"/>
              </w:rPr>
              <w:t>Fourniture de matériels</w:t>
            </w:r>
            <w:r w:rsidRPr="00901BCE">
              <w:rPr>
                <w:rFonts w:ascii="Arial Narrow" w:hAnsi="Arial Narrow" w:cs="Arial"/>
                <w:b/>
                <w:sz w:val="20"/>
                <w:szCs w:val="20"/>
                <w:lang w:eastAsia="fr-FR"/>
              </w:rPr>
              <w:t xml:space="preserve"> </w:t>
            </w:r>
          </w:p>
        </w:tc>
        <w:tc>
          <w:tcPr>
            <w:tcW w:w="9356" w:type="dxa"/>
            <w:gridSpan w:val="3"/>
            <w:tcMar>
              <w:top w:w="43" w:type="dxa"/>
              <w:left w:w="115" w:type="dxa"/>
              <w:right w:w="115" w:type="dxa"/>
            </w:tcMar>
            <w:vAlign w:val="center"/>
          </w:tcPr>
          <w:p w14:paraId="6161E68E" w14:textId="278AAE21" w:rsidR="00BB78AB" w:rsidRPr="00901BCE" w:rsidRDefault="00BB78AB" w:rsidP="00BB78AB">
            <w:pPr>
              <w:rPr>
                <w:rFonts w:ascii="Arial Narrow" w:hAnsi="Arial Narrow"/>
                <w:sz w:val="20"/>
                <w:szCs w:val="20"/>
              </w:rPr>
            </w:pPr>
            <w:r w:rsidRPr="00901BCE">
              <w:rPr>
                <w:rFonts w:ascii="Arial Narrow" w:hAnsi="Arial Narrow"/>
                <w:sz w:val="20"/>
                <w:szCs w:val="20"/>
              </w:rPr>
              <w:t>Acteurs principaux équipées pour faciliter les interventions dans la promotion des MRPA</w:t>
            </w:r>
          </w:p>
        </w:tc>
        <w:tc>
          <w:tcPr>
            <w:tcW w:w="2835" w:type="dxa"/>
            <w:tcMar>
              <w:top w:w="43" w:type="dxa"/>
              <w:left w:w="115" w:type="dxa"/>
              <w:right w:w="115" w:type="dxa"/>
            </w:tcMar>
          </w:tcPr>
          <w:p w14:paraId="534F3F83" w14:textId="77777777" w:rsidR="00BB78AB" w:rsidRPr="00901BCE" w:rsidRDefault="00BB78AB" w:rsidP="00BB78AB">
            <w:pPr>
              <w:spacing w:before="60"/>
              <w:rPr>
                <w:rFonts w:ascii="Arial Narrow" w:hAnsi="Arial Narrow" w:cs="Arial"/>
                <w:sz w:val="20"/>
                <w:szCs w:val="20"/>
                <w:lang w:eastAsia="fr-FR"/>
              </w:rPr>
            </w:pPr>
            <w:r w:rsidRPr="00901BCE">
              <w:rPr>
                <w:rFonts w:ascii="Arial Narrow" w:hAnsi="Arial Narrow" w:cs="Arial"/>
                <w:sz w:val="20"/>
                <w:szCs w:val="20"/>
                <w:lang w:eastAsia="fr-FR"/>
              </w:rPr>
              <w:t>Date de début : Avril 2014</w:t>
            </w:r>
          </w:p>
          <w:p w14:paraId="5E98F452" w14:textId="2244603B" w:rsidR="00BB78AB" w:rsidRPr="00901BCE" w:rsidRDefault="00BB78AB" w:rsidP="00BB78AB">
            <w:pPr>
              <w:rPr>
                <w:rFonts w:ascii="Arial Narrow" w:hAnsi="Arial Narrow" w:cs="Arial"/>
                <w:sz w:val="20"/>
                <w:szCs w:val="20"/>
                <w:lang w:eastAsia="fr-FR"/>
              </w:rPr>
            </w:pPr>
            <w:r w:rsidRPr="00901BCE">
              <w:rPr>
                <w:rFonts w:ascii="Arial Narrow" w:hAnsi="Arial Narrow" w:cs="Arial"/>
                <w:sz w:val="20"/>
                <w:szCs w:val="20"/>
                <w:lang w:eastAsia="fr-FR"/>
              </w:rPr>
              <w:t>Date de fin : Juin 2014</w:t>
            </w:r>
          </w:p>
        </w:tc>
      </w:tr>
      <w:tr w:rsidR="00BB78AB" w:rsidRPr="00901BCE" w14:paraId="7F666EAF" w14:textId="77777777" w:rsidTr="008B309E">
        <w:tc>
          <w:tcPr>
            <w:tcW w:w="2999" w:type="dxa"/>
            <w:tcMar>
              <w:top w:w="43" w:type="dxa"/>
              <w:left w:w="115" w:type="dxa"/>
              <w:right w:w="115" w:type="dxa"/>
            </w:tcMar>
          </w:tcPr>
          <w:p w14:paraId="6CF93A0E" w14:textId="27E5D49E" w:rsidR="00BB78AB" w:rsidRPr="00901BCE" w:rsidRDefault="00BB78AB" w:rsidP="00BB78AB">
            <w:pPr>
              <w:spacing w:before="6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tcMar>
              <w:top w:w="43" w:type="dxa"/>
              <w:left w:w="115" w:type="dxa"/>
              <w:right w:w="115" w:type="dxa"/>
            </w:tcMar>
          </w:tcPr>
          <w:p w14:paraId="303514A9" w14:textId="0FF7D95D" w:rsidR="00BB78AB" w:rsidRPr="00901BCE" w:rsidRDefault="00BB78AB" w:rsidP="00BB78AB">
            <w:pPr>
              <w:spacing w:before="60"/>
              <w:rPr>
                <w:rFonts w:ascii="Arial Narrow" w:hAnsi="Arial Narrow" w:cs="Arial"/>
                <w:sz w:val="20"/>
                <w:szCs w:val="20"/>
                <w:lang w:eastAsia="fr-FR"/>
              </w:rPr>
            </w:pPr>
            <w:r w:rsidRPr="00901BCE">
              <w:rPr>
                <w:rFonts w:ascii="Arial Narrow" w:hAnsi="Arial Narrow" w:cs="Arial"/>
                <w:sz w:val="20"/>
                <w:szCs w:val="20"/>
                <w:lang w:eastAsia="fr-FR"/>
              </w:rPr>
              <w:t>Fournir les matériels et équipements de travail pour faciliter les interventions dans la promotion du MRPA (DCBSAP, DPPSE, DSI, 5sites, DREF)</w:t>
            </w:r>
          </w:p>
        </w:tc>
      </w:tr>
      <w:tr w:rsidR="00BB78AB" w:rsidRPr="00901BCE" w14:paraId="5EA94A23" w14:textId="77777777" w:rsidTr="008B309E">
        <w:trPr>
          <w:trHeight w:val="585"/>
        </w:trPr>
        <w:tc>
          <w:tcPr>
            <w:tcW w:w="2999" w:type="dxa"/>
            <w:tcMar>
              <w:top w:w="43" w:type="dxa"/>
              <w:left w:w="115" w:type="dxa"/>
              <w:right w:w="115" w:type="dxa"/>
            </w:tcMar>
          </w:tcPr>
          <w:p w14:paraId="0146B0B4" w14:textId="02924BBE" w:rsidR="00BB78AB" w:rsidRPr="00901BCE" w:rsidRDefault="00BB78AB" w:rsidP="002C7FB0">
            <w:pPr>
              <w:spacing w:before="120" w:after="120"/>
              <w:rPr>
                <w:rFonts w:ascii="Arial Narrow" w:hAnsi="Arial Narrow" w:cs="Arial"/>
                <w:i/>
                <w:sz w:val="20"/>
                <w:szCs w:val="20"/>
                <w:lang w:eastAsia="fr-FR"/>
              </w:rPr>
            </w:pPr>
            <w:r w:rsidRPr="00901BCE">
              <w:rPr>
                <w:rFonts w:ascii="Arial Narrow" w:hAnsi="Arial Narrow" w:cs="Arial"/>
                <w:b/>
                <w:sz w:val="20"/>
                <w:szCs w:val="20"/>
                <w:lang w:eastAsia="fr-FR"/>
              </w:rPr>
              <w:t>Description</w:t>
            </w:r>
          </w:p>
        </w:tc>
        <w:tc>
          <w:tcPr>
            <w:tcW w:w="12191" w:type="dxa"/>
            <w:gridSpan w:val="4"/>
            <w:tcMar>
              <w:top w:w="43" w:type="dxa"/>
              <w:left w:w="115" w:type="dxa"/>
              <w:right w:w="115" w:type="dxa"/>
            </w:tcMar>
          </w:tcPr>
          <w:p w14:paraId="0FF5AAE2" w14:textId="21281496" w:rsidR="00BB78AB" w:rsidRPr="00901BCE" w:rsidRDefault="00BB78AB" w:rsidP="00BB78AB">
            <w:pPr>
              <w:rPr>
                <w:rFonts w:ascii="Arial Narrow" w:hAnsi="Arial Narrow"/>
                <w:sz w:val="20"/>
                <w:szCs w:val="20"/>
              </w:rPr>
            </w:pPr>
            <w:r w:rsidRPr="00901BCE">
              <w:rPr>
                <w:rFonts w:ascii="Arial Narrow" w:hAnsi="Arial Narrow"/>
                <w:sz w:val="20"/>
                <w:szCs w:val="20"/>
              </w:rPr>
              <w:t xml:space="preserve">Renforcer les matériels et fournitures de bureau et équipement administrative aux responsables de secteur sur site nouvellement recruté pour Complexe </w:t>
            </w:r>
            <w:proofErr w:type="spellStart"/>
            <w:r w:rsidRPr="00901BCE">
              <w:rPr>
                <w:rFonts w:ascii="Arial Narrow" w:hAnsi="Arial Narrow"/>
                <w:sz w:val="20"/>
                <w:szCs w:val="20"/>
              </w:rPr>
              <w:t>Mahavavy</w:t>
            </w:r>
            <w:proofErr w:type="spellEnd"/>
            <w:r w:rsidRPr="00901BCE">
              <w:rPr>
                <w:rFonts w:ascii="Arial Narrow" w:hAnsi="Arial Narrow"/>
                <w:sz w:val="20"/>
                <w:szCs w:val="20"/>
              </w:rPr>
              <w:t xml:space="preserve"> </w:t>
            </w:r>
            <w:proofErr w:type="spellStart"/>
            <w:r w:rsidRPr="00901BCE">
              <w:rPr>
                <w:rFonts w:ascii="Arial Narrow" w:hAnsi="Arial Narrow"/>
                <w:sz w:val="20"/>
                <w:szCs w:val="20"/>
              </w:rPr>
              <w:t>Kinkony</w:t>
            </w:r>
            <w:proofErr w:type="spellEnd"/>
          </w:p>
        </w:tc>
      </w:tr>
      <w:tr w:rsidR="00EA0428" w:rsidRPr="00901BCE" w14:paraId="518D11D9" w14:textId="77777777" w:rsidTr="008B309E">
        <w:tc>
          <w:tcPr>
            <w:tcW w:w="4842" w:type="dxa"/>
            <w:gridSpan w:val="2"/>
            <w:tcMar>
              <w:top w:w="43" w:type="dxa"/>
              <w:left w:w="115" w:type="dxa"/>
              <w:right w:w="115" w:type="dxa"/>
            </w:tcMar>
          </w:tcPr>
          <w:p w14:paraId="1F8E023C"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Critères de qualité</w:t>
            </w:r>
          </w:p>
        </w:tc>
        <w:tc>
          <w:tcPr>
            <w:tcW w:w="3402" w:type="dxa"/>
            <w:tcMar>
              <w:top w:w="43" w:type="dxa"/>
              <w:left w:w="115" w:type="dxa"/>
              <w:right w:w="115" w:type="dxa"/>
            </w:tcMar>
          </w:tcPr>
          <w:p w14:paraId="25F88DF7"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La méthode de mesure de la qualité</w:t>
            </w:r>
          </w:p>
        </w:tc>
        <w:tc>
          <w:tcPr>
            <w:tcW w:w="4111" w:type="dxa"/>
          </w:tcPr>
          <w:p w14:paraId="4B6B1239"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tcMar>
              <w:top w:w="43" w:type="dxa"/>
              <w:left w:w="115" w:type="dxa"/>
              <w:right w:w="115" w:type="dxa"/>
            </w:tcMar>
          </w:tcPr>
          <w:p w14:paraId="65A6F836"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Date de l’évaluation</w:t>
            </w:r>
          </w:p>
        </w:tc>
      </w:tr>
      <w:tr w:rsidR="00BB78AB" w:rsidRPr="00901BCE" w14:paraId="03FD230E" w14:textId="77777777" w:rsidTr="008B309E">
        <w:trPr>
          <w:trHeight w:val="856"/>
        </w:trPr>
        <w:tc>
          <w:tcPr>
            <w:tcW w:w="4842" w:type="dxa"/>
            <w:gridSpan w:val="2"/>
            <w:tcMar>
              <w:top w:w="43" w:type="dxa"/>
              <w:left w:w="115" w:type="dxa"/>
              <w:right w:w="115" w:type="dxa"/>
            </w:tcMar>
          </w:tcPr>
          <w:p w14:paraId="7462806A" w14:textId="77777777" w:rsidR="00BB78AB" w:rsidRPr="00901BCE" w:rsidRDefault="00BB78AB" w:rsidP="00BB78AB">
            <w:pPr>
              <w:jc w:val="left"/>
              <w:rPr>
                <w:rFonts w:ascii="Arial Narrow" w:hAnsi="Arial Narrow" w:cs="Arial"/>
                <w:sz w:val="20"/>
                <w:szCs w:val="20"/>
                <w:lang w:eastAsia="fr-FR"/>
              </w:rPr>
            </w:pPr>
          </w:p>
          <w:p w14:paraId="5623E998" w14:textId="01E56124" w:rsidR="00BB78AB" w:rsidRPr="00D476A2" w:rsidRDefault="00BB78AB" w:rsidP="00BB78AB">
            <w:pPr>
              <w:jc w:val="left"/>
              <w:rPr>
                <w:rFonts w:ascii="Arial Narrow" w:hAnsi="Arial Narrow"/>
                <w:sz w:val="20"/>
                <w:szCs w:val="20"/>
                <w:highlight w:val="red"/>
              </w:rPr>
            </w:pPr>
            <w:r w:rsidRPr="00D476A2">
              <w:rPr>
                <w:rFonts w:ascii="Arial Narrow" w:hAnsi="Arial Narrow" w:cs="Arial"/>
                <w:sz w:val="20"/>
                <w:szCs w:val="20"/>
                <w:highlight w:val="red"/>
              </w:rPr>
              <w:t>Matériels répondant aux besoins et exigences d’utilisation</w:t>
            </w:r>
          </w:p>
        </w:tc>
        <w:tc>
          <w:tcPr>
            <w:tcW w:w="3402" w:type="dxa"/>
            <w:tcMar>
              <w:top w:w="43" w:type="dxa"/>
              <w:left w:w="115" w:type="dxa"/>
              <w:right w:w="115" w:type="dxa"/>
            </w:tcMar>
          </w:tcPr>
          <w:p w14:paraId="392515F9" w14:textId="2882F4AC" w:rsidR="00BB78AB" w:rsidRPr="00D476A2" w:rsidRDefault="00BB78AB" w:rsidP="002C7FB0">
            <w:pPr>
              <w:rPr>
                <w:rFonts w:ascii="Arial Narrow" w:hAnsi="Arial Narrow" w:cs="Arial"/>
                <w:sz w:val="20"/>
                <w:szCs w:val="20"/>
                <w:highlight w:val="red"/>
                <w:lang w:eastAsia="fr-FR"/>
              </w:rPr>
            </w:pPr>
            <w:r w:rsidRPr="00D476A2">
              <w:rPr>
                <w:rFonts w:ascii="Arial Narrow" w:hAnsi="Arial Narrow" w:cs="Arial"/>
                <w:sz w:val="20"/>
                <w:szCs w:val="20"/>
                <w:highlight w:val="red"/>
                <w:lang w:eastAsia="fr-FR"/>
              </w:rPr>
              <w:t>Vérification des matériels livrés par les fournisseurs selon les critères inscrits dans le DAO</w:t>
            </w:r>
          </w:p>
        </w:tc>
        <w:tc>
          <w:tcPr>
            <w:tcW w:w="4111" w:type="dxa"/>
          </w:tcPr>
          <w:p w14:paraId="37EA8D3D" w14:textId="77777777" w:rsidR="00BB78AB" w:rsidRPr="00D476A2" w:rsidRDefault="00BB78AB" w:rsidP="00BB78AB">
            <w:pPr>
              <w:jc w:val="left"/>
              <w:rPr>
                <w:rFonts w:ascii="Arial Narrow" w:hAnsi="Arial Narrow" w:cs="Arial"/>
                <w:sz w:val="20"/>
                <w:szCs w:val="20"/>
                <w:highlight w:val="red"/>
                <w:lang w:eastAsia="fr-FR"/>
              </w:rPr>
            </w:pPr>
            <w:r w:rsidRPr="00D476A2">
              <w:rPr>
                <w:rFonts w:ascii="Arial Narrow" w:hAnsi="Arial Narrow" w:cs="Arial"/>
                <w:sz w:val="20"/>
                <w:szCs w:val="20"/>
                <w:highlight w:val="red"/>
                <w:lang w:eastAsia="fr-FR"/>
              </w:rPr>
              <w:t>PV ou check-list de réception des matériels</w:t>
            </w:r>
          </w:p>
          <w:p w14:paraId="16652B84" w14:textId="0CFA078B" w:rsidR="00BB78AB" w:rsidRPr="00D476A2" w:rsidRDefault="00BB78AB" w:rsidP="00BB78AB">
            <w:pPr>
              <w:jc w:val="left"/>
              <w:rPr>
                <w:rFonts w:ascii="Arial Narrow" w:hAnsi="Arial Narrow" w:cs="Arial"/>
                <w:sz w:val="20"/>
                <w:szCs w:val="20"/>
                <w:highlight w:val="red"/>
                <w:lang w:eastAsia="fr-FR"/>
              </w:rPr>
            </w:pPr>
            <w:r w:rsidRPr="00D476A2">
              <w:rPr>
                <w:rFonts w:ascii="Arial Narrow" w:hAnsi="Arial Narrow" w:cs="Arial"/>
                <w:sz w:val="20"/>
                <w:szCs w:val="20"/>
                <w:highlight w:val="red"/>
                <w:lang w:eastAsia="fr-FR"/>
              </w:rPr>
              <w:t>Rapports d’activités trimestriels</w:t>
            </w:r>
          </w:p>
        </w:tc>
        <w:tc>
          <w:tcPr>
            <w:tcW w:w="2835" w:type="dxa"/>
            <w:tcMar>
              <w:top w:w="43" w:type="dxa"/>
              <w:left w:w="115" w:type="dxa"/>
              <w:right w:w="115" w:type="dxa"/>
            </w:tcMar>
          </w:tcPr>
          <w:p w14:paraId="50A924FF" w14:textId="12AF9257" w:rsidR="00BB78AB" w:rsidRPr="00901BCE" w:rsidRDefault="00BB78AB" w:rsidP="00BB78AB">
            <w:pPr>
              <w:rPr>
                <w:rFonts w:ascii="Arial Narrow" w:hAnsi="Arial Narrow" w:cs="Arial"/>
                <w:sz w:val="20"/>
                <w:szCs w:val="20"/>
                <w:lang w:eastAsia="fr-FR"/>
              </w:rPr>
            </w:pPr>
            <w:r w:rsidRPr="00D476A2">
              <w:rPr>
                <w:rFonts w:ascii="Arial Narrow" w:hAnsi="Arial Narrow" w:cs="Arial"/>
                <w:sz w:val="20"/>
                <w:szCs w:val="20"/>
                <w:highlight w:val="red"/>
                <w:lang w:eastAsia="fr-FR"/>
              </w:rPr>
              <w:t>A la livraison des matériels</w:t>
            </w:r>
          </w:p>
        </w:tc>
      </w:tr>
      <w:tr w:rsidR="00EA0428" w:rsidRPr="00901BCE" w14:paraId="218FE341" w14:textId="77777777" w:rsidTr="008B309E">
        <w:tc>
          <w:tcPr>
            <w:tcW w:w="15190" w:type="dxa"/>
            <w:gridSpan w:val="5"/>
            <w:shd w:val="clear" w:color="auto" w:fill="BFBFBF"/>
            <w:tcMar>
              <w:top w:w="43" w:type="dxa"/>
              <w:left w:w="115" w:type="dxa"/>
              <w:right w:w="115" w:type="dxa"/>
            </w:tcMar>
          </w:tcPr>
          <w:p w14:paraId="769086CA" w14:textId="77777777" w:rsidR="00950EAB" w:rsidRPr="00901BCE" w:rsidRDefault="00950EAB" w:rsidP="00950EAB">
            <w:pPr>
              <w:spacing w:before="60"/>
              <w:rPr>
                <w:rFonts w:ascii="Arial Narrow" w:hAnsi="Arial Narrow" w:cs="Arial"/>
                <w:sz w:val="20"/>
                <w:szCs w:val="20"/>
                <w:lang w:eastAsia="fr-FR"/>
              </w:rPr>
            </w:pPr>
            <w:r w:rsidRPr="00901BCE">
              <w:rPr>
                <w:rFonts w:ascii="Arial Narrow" w:hAnsi="Arial Narrow" w:cs="Arial"/>
                <w:b/>
                <w:sz w:val="20"/>
                <w:szCs w:val="20"/>
                <w:lang w:eastAsia="fr-FR"/>
              </w:rPr>
              <w:t>Résultat Opérationnel 2.5 - Un forum de sous-réseau pour les parties prenantes locales des MRPA (secteur public, société civile, secteur privé) est suscité et est opérationnel.</w:t>
            </w:r>
          </w:p>
        </w:tc>
      </w:tr>
      <w:tr w:rsidR="00EA0428" w:rsidRPr="00901BCE" w14:paraId="2C027CA3" w14:textId="77777777" w:rsidTr="008B309E">
        <w:tc>
          <w:tcPr>
            <w:tcW w:w="2999" w:type="dxa"/>
            <w:tcMar>
              <w:top w:w="43" w:type="dxa"/>
              <w:left w:w="115" w:type="dxa"/>
              <w:right w:w="115" w:type="dxa"/>
            </w:tcMar>
          </w:tcPr>
          <w:p w14:paraId="280DEF6F" w14:textId="03FF183C" w:rsidR="00950EAB" w:rsidRPr="00901BCE" w:rsidRDefault="00950EAB" w:rsidP="00950EAB">
            <w:pPr>
              <w:spacing w:before="60"/>
              <w:jc w:val="left"/>
              <w:rPr>
                <w:rFonts w:ascii="Arial Narrow" w:hAnsi="Arial Narrow" w:cs="Arial"/>
                <w:sz w:val="20"/>
                <w:szCs w:val="20"/>
                <w:lang w:eastAsia="fr-FR"/>
              </w:rPr>
            </w:pPr>
            <w:r w:rsidRPr="00901BCE">
              <w:rPr>
                <w:rFonts w:ascii="Arial Narrow" w:hAnsi="Arial Narrow" w:cs="Arial"/>
                <w:b/>
                <w:sz w:val="20"/>
                <w:szCs w:val="20"/>
                <w:lang w:eastAsia="fr-FR"/>
              </w:rPr>
              <w:lastRenderedPageBreak/>
              <w:t xml:space="preserve">Résultat de </w:t>
            </w:r>
            <w:r w:rsidRPr="00D476A2">
              <w:rPr>
                <w:rFonts w:ascii="Arial Narrow" w:hAnsi="Arial Narrow" w:cs="Arial"/>
                <w:b/>
                <w:sz w:val="20"/>
                <w:szCs w:val="20"/>
                <w:highlight w:val="red"/>
                <w:lang w:eastAsia="fr-FR"/>
              </w:rPr>
              <w:t>l’activité 2.5.1</w:t>
            </w:r>
            <w:r w:rsidRPr="00901BCE">
              <w:rPr>
                <w:rFonts w:ascii="Arial Narrow" w:hAnsi="Arial Narrow" w:cs="Arial"/>
                <w:b/>
                <w:sz w:val="20"/>
                <w:szCs w:val="20"/>
                <w:lang w:eastAsia="fr-FR"/>
              </w:rPr>
              <w:t xml:space="preserve"> – </w:t>
            </w:r>
            <w:r w:rsidRPr="00901BCE">
              <w:rPr>
                <w:rFonts w:ascii="Arial Narrow" w:hAnsi="Arial Narrow" w:cs="Arial"/>
                <w:sz w:val="20"/>
                <w:szCs w:val="20"/>
                <w:lang w:eastAsia="fr-FR"/>
              </w:rPr>
              <w:t>Forum opérationnel</w:t>
            </w:r>
          </w:p>
        </w:tc>
        <w:tc>
          <w:tcPr>
            <w:tcW w:w="9356" w:type="dxa"/>
            <w:gridSpan w:val="3"/>
            <w:tcMar>
              <w:top w:w="43" w:type="dxa"/>
              <w:left w:w="115" w:type="dxa"/>
              <w:right w:w="115" w:type="dxa"/>
            </w:tcMar>
            <w:vAlign w:val="center"/>
          </w:tcPr>
          <w:p w14:paraId="39A73F5B" w14:textId="2BD58FCA" w:rsidR="00950EAB" w:rsidRPr="00901BCE" w:rsidRDefault="00950EAB" w:rsidP="00950EAB">
            <w:pPr>
              <w:spacing w:after="0"/>
              <w:rPr>
                <w:rFonts w:ascii="Arial Narrow" w:hAnsi="Arial Narrow" w:cs="Calibri"/>
                <w:sz w:val="20"/>
                <w:szCs w:val="20"/>
              </w:rPr>
            </w:pPr>
            <w:r w:rsidRPr="00901BCE">
              <w:rPr>
                <w:rFonts w:ascii="Arial Narrow" w:hAnsi="Arial Narrow" w:cs="Arial"/>
                <w:sz w:val="20"/>
                <w:szCs w:val="20"/>
                <w:lang w:eastAsia="fr-FR"/>
              </w:rPr>
              <w:t>Forum de sous-réseau pour les parties prenantes locales des MRPA (secteur public, société civile, secteur privé) opérationnel</w:t>
            </w:r>
          </w:p>
        </w:tc>
        <w:tc>
          <w:tcPr>
            <w:tcW w:w="2835" w:type="dxa"/>
            <w:tcMar>
              <w:top w:w="43" w:type="dxa"/>
              <w:left w:w="115" w:type="dxa"/>
              <w:right w:w="115" w:type="dxa"/>
            </w:tcMar>
            <w:vAlign w:val="center"/>
          </w:tcPr>
          <w:p w14:paraId="60364B37" w14:textId="77777777" w:rsidR="00950EAB" w:rsidRPr="00901BCE" w:rsidRDefault="00950EAB" w:rsidP="00950EAB">
            <w:pPr>
              <w:spacing w:before="60"/>
              <w:rPr>
                <w:rFonts w:ascii="Arial Narrow" w:hAnsi="Arial Narrow" w:cs="Arial"/>
                <w:sz w:val="20"/>
                <w:szCs w:val="20"/>
                <w:lang w:eastAsia="fr-FR"/>
              </w:rPr>
            </w:pPr>
            <w:r w:rsidRPr="00901BCE">
              <w:rPr>
                <w:rFonts w:ascii="Arial Narrow" w:hAnsi="Arial Narrow" w:cs="Arial"/>
                <w:sz w:val="20"/>
                <w:szCs w:val="20"/>
                <w:lang w:eastAsia="fr-FR"/>
              </w:rPr>
              <w:t>Date de début : Mars 2014</w:t>
            </w:r>
          </w:p>
          <w:p w14:paraId="1DF06FEC" w14:textId="77777777" w:rsidR="00950EAB" w:rsidRPr="00901BCE" w:rsidRDefault="00950EAB" w:rsidP="00950EAB">
            <w:pPr>
              <w:rPr>
                <w:rFonts w:ascii="Arial Narrow" w:hAnsi="Arial Narrow" w:cs="Arial"/>
                <w:sz w:val="20"/>
                <w:szCs w:val="20"/>
                <w:lang w:eastAsia="fr-FR"/>
              </w:rPr>
            </w:pPr>
            <w:r w:rsidRPr="00901BCE">
              <w:rPr>
                <w:rFonts w:ascii="Arial Narrow" w:hAnsi="Arial Narrow" w:cs="Arial"/>
                <w:sz w:val="20"/>
                <w:szCs w:val="20"/>
                <w:lang w:eastAsia="fr-FR"/>
              </w:rPr>
              <w:t>Date de fin : Juin 2014</w:t>
            </w:r>
          </w:p>
        </w:tc>
      </w:tr>
      <w:tr w:rsidR="00EA0428" w:rsidRPr="00901BCE" w14:paraId="643382D4" w14:textId="77777777" w:rsidTr="008B309E">
        <w:tc>
          <w:tcPr>
            <w:tcW w:w="2999" w:type="dxa"/>
            <w:tcMar>
              <w:top w:w="43" w:type="dxa"/>
              <w:left w:w="115" w:type="dxa"/>
              <w:right w:w="115" w:type="dxa"/>
            </w:tcMar>
          </w:tcPr>
          <w:p w14:paraId="76745320" w14:textId="77777777" w:rsidR="00950EAB" w:rsidRPr="00901BCE" w:rsidRDefault="00950EAB" w:rsidP="00950EAB">
            <w:pPr>
              <w:spacing w:before="6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tcMar>
              <w:top w:w="43" w:type="dxa"/>
              <w:left w:w="115" w:type="dxa"/>
              <w:right w:w="115" w:type="dxa"/>
            </w:tcMar>
            <w:vAlign w:val="center"/>
          </w:tcPr>
          <w:p w14:paraId="67A5F1A0" w14:textId="2E7D36F4" w:rsidR="00950EAB" w:rsidRPr="00901BCE" w:rsidRDefault="00A52883" w:rsidP="00950EAB">
            <w:pPr>
              <w:spacing w:before="60"/>
              <w:rPr>
                <w:rFonts w:ascii="Arial Narrow" w:hAnsi="Arial Narrow" w:cs="Arial"/>
                <w:sz w:val="20"/>
                <w:szCs w:val="20"/>
                <w:lang w:eastAsia="fr-FR"/>
              </w:rPr>
            </w:pPr>
            <w:r w:rsidRPr="00901BCE">
              <w:rPr>
                <w:rFonts w:ascii="Arial Narrow" w:hAnsi="Arial Narrow" w:cs="Arial"/>
                <w:sz w:val="20"/>
                <w:szCs w:val="20"/>
                <w:lang w:eastAsia="fr-FR"/>
              </w:rPr>
              <w:t>Mettre en réseau les parties prenantes à la gouvernance et gestion de la NAP pour partage, perspective pratique sur leurs rôles et responsabilité</w:t>
            </w:r>
          </w:p>
        </w:tc>
      </w:tr>
      <w:tr w:rsidR="00A52883" w:rsidRPr="00901BCE" w14:paraId="10A61C24" w14:textId="77777777" w:rsidTr="008B309E">
        <w:tc>
          <w:tcPr>
            <w:tcW w:w="2999" w:type="dxa"/>
            <w:tcMar>
              <w:top w:w="43" w:type="dxa"/>
              <w:left w:w="115" w:type="dxa"/>
              <w:right w:w="115" w:type="dxa"/>
            </w:tcMar>
          </w:tcPr>
          <w:p w14:paraId="5D339678" w14:textId="77777777" w:rsidR="00A52883" w:rsidRPr="00901BCE" w:rsidRDefault="00A52883" w:rsidP="00A52883">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p w14:paraId="505E0063" w14:textId="77777777" w:rsidR="00A52883" w:rsidRPr="00901BCE" w:rsidRDefault="00A52883" w:rsidP="00A52883">
            <w:pPr>
              <w:rPr>
                <w:rFonts w:ascii="Arial Narrow" w:hAnsi="Arial Narrow" w:cs="Arial"/>
                <w:i/>
                <w:sz w:val="20"/>
                <w:szCs w:val="20"/>
                <w:lang w:eastAsia="fr-FR"/>
              </w:rPr>
            </w:pPr>
          </w:p>
        </w:tc>
        <w:tc>
          <w:tcPr>
            <w:tcW w:w="12191" w:type="dxa"/>
            <w:gridSpan w:val="4"/>
            <w:shd w:val="clear" w:color="auto" w:fill="auto"/>
            <w:tcMar>
              <w:top w:w="43" w:type="dxa"/>
              <w:left w:w="115" w:type="dxa"/>
              <w:right w:w="115" w:type="dxa"/>
            </w:tcMar>
            <w:vAlign w:val="center"/>
          </w:tcPr>
          <w:p w14:paraId="1F205F80" w14:textId="2EFE4A14" w:rsidR="00A52883" w:rsidRPr="00901BCE" w:rsidRDefault="00A52883" w:rsidP="00A52883">
            <w:pPr>
              <w:spacing w:before="60"/>
              <w:rPr>
                <w:rFonts w:ascii="Arial Narrow" w:hAnsi="Arial Narrow" w:cs="Arial"/>
                <w:sz w:val="20"/>
                <w:szCs w:val="20"/>
                <w:lang w:eastAsia="fr-FR"/>
              </w:rPr>
            </w:pPr>
            <w:r w:rsidRPr="00901BCE">
              <w:rPr>
                <w:rFonts w:ascii="Arial Narrow" w:hAnsi="Arial Narrow" w:cs="Arial"/>
                <w:sz w:val="20"/>
                <w:szCs w:val="20"/>
                <w:lang w:eastAsia="fr-FR"/>
              </w:rPr>
              <w:t>Il s’agit d’organiser un atelier regroup</w:t>
            </w:r>
            <w:r w:rsidR="002C7FB0" w:rsidRPr="00901BCE">
              <w:rPr>
                <w:rFonts w:ascii="Arial Narrow" w:hAnsi="Arial Narrow" w:cs="Arial"/>
                <w:sz w:val="20"/>
                <w:szCs w:val="20"/>
                <w:lang w:eastAsia="fr-FR"/>
              </w:rPr>
              <w:t>ant</w:t>
            </w:r>
            <w:r w:rsidRPr="00901BCE">
              <w:rPr>
                <w:rFonts w:ascii="Arial Narrow" w:hAnsi="Arial Narrow" w:cs="Arial"/>
                <w:sz w:val="20"/>
                <w:szCs w:val="20"/>
                <w:lang w:eastAsia="fr-FR"/>
              </w:rPr>
              <w:t xml:space="preserve"> les intervenants dans la gestion d’Aires Protégées de catégories V et VI afin de créer un réseau pour ces deux catégories. Les étapes indispensables à la mise en place de réseau sont :</w:t>
            </w:r>
          </w:p>
          <w:p w14:paraId="37FC662D" w14:textId="77777777" w:rsidR="00A52883" w:rsidRPr="00901BCE" w:rsidRDefault="00A52883" w:rsidP="00A52883">
            <w:pPr>
              <w:pStyle w:val="Paragraphedeliste"/>
              <w:numPr>
                <w:ilvl w:val="0"/>
                <w:numId w:val="6"/>
              </w:numPr>
              <w:spacing w:before="60"/>
              <w:rPr>
                <w:rFonts w:ascii="Arial Narrow" w:hAnsi="Arial Narrow" w:cs="Arial"/>
                <w:sz w:val="20"/>
                <w:szCs w:val="20"/>
                <w:lang w:eastAsia="fr-FR"/>
              </w:rPr>
            </w:pPr>
            <w:r w:rsidRPr="00901BCE">
              <w:rPr>
                <w:rFonts w:ascii="Arial Narrow" w:hAnsi="Arial Narrow" w:cs="Arial"/>
                <w:sz w:val="20"/>
                <w:szCs w:val="20"/>
                <w:lang w:eastAsia="fr-FR"/>
              </w:rPr>
              <w:t>Bien identifier les membres du sous réseau en recensant auprès du Ministère les intervenants dans la gestion des AP de niveau V et VI</w:t>
            </w:r>
          </w:p>
          <w:p w14:paraId="68E89A6C" w14:textId="462C3F07" w:rsidR="00A52883" w:rsidRPr="00901BCE" w:rsidRDefault="00A52883" w:rsidP="00A52883">
            <w:pPr>
              <w:pStyle w:val="Paragraphedeliste"/>
              <w:numPr>
                <w:ilvl w:val="0"/>
                <w:numId w:val="6"/>
              </w:numPr>
              <w:spacing w:before="60"/>
              <w:rPr>
                <w:rFonts w:ascii="Arial Narrow" w:hAnsi="Arial Narrow" w:cs="Arial"/>
                <w:sz w:val="20"/>
                <w:szCs w:val="20"/>
                <w:lang w:eastAsia="fr-FR"/>
              </w:rPr>
            </w:pPr>
            <w:r w:rsidRPr="00901BCE">
              <w:rPr>
                <w:rFonts w:ascii="Arial Narrow" w:hAnsi="Arial Narrow" w:cs="Arial"/>
                <w:sz w:val="20"/>
                <w:szCs w:val="20"/>
                <w:lang w:eastAsia="fr-FR"/>
              </w:rPr>
              <w:t>Organiser un atelier d’échange entre les acteurs de la NAP notamment les ONG Promoteurs des AP, DREEF et autres sur les différents thématiques, les bonnes pratique</w:t>
            </w:r>
            <w:r w:rsidR="002C7FB0" w:rsidRPr="00901BCE">
              <w:rPr>
                <w:rFonts w:ascii="Arial Narrow" w:hAnsi="Arial Narrow" w:cs="Arial"/>
                <w:sz w:val="20"/>
                <w:szCs w:val="20"/>
                <w:lang w:eastAsia="fr-FR"/>
              </w:rPr>
              <w:t>s</w:t>
            </w:r>
            <w:r w:rsidRPr="00901BCE">
              <w:rPr>
                <w:rFonts w:ascii="Arial Narrow" w:hAnsi="Arial Narrow" w:cs="Arial"/>
                <w:sz w:val="20"/>
                <w:szCs w:val="20"/>
                <w:lang w:eastAsia="fr-FR"/>
              </w:rPr>
              <w:t xml:space="preserve"> et les leçons apprise</w:t>
            </w:r>
            <w:r w:rsidR="002C7FB0" w:rsidRPr="00901BCE">
              <w:rPr>
                <w:rFonts w:ascii="Arial Narrow" w:hAnsi="Arial Narrow" w:cs="Arial"/>
                <w:sz w:val="20"/>
                <w:szCs w:val="20"/>
                <w:lang w:eastAsia="fr-FR"/>
              </w:rPr>
              <w:t>s</w:t>
            </w:r>
            <w:r w:rsidRPr="00901BCE">
              <w:rPr>
                <w:rFonts w:ascii="Arial Narrow" w:hAnsi="Arial Narrow" w:cs="Arial"/>
                <w:sz w:val="20"/>
                <w:szCs w:val="20"/>
                <w:lang w:eastAsia="fr-FR"/>
              </w:rPr>
              <w:t xml:space="preserve"> sur la création et gestion des Aires protégées </w:t>
            </w:r>
            <w:r w:rsidR="002C7FB0" w:rsidRPr="00901BCE">
              <w:rPr>
                <w:rFonts w:ascii="Arial Narrow" w:hAnsi="Arial Narrow" w:cs="Arial"/>
                <w:sz w:val="20"/>
                <w:szCs w:val="20"/>
                <w:lang w:eastAsia="fr-FR"/>
              </w:rPr>
              <w:t xml:space="preserve">de </w:t>
            </w:r>
            <w:r w:rsidRPr="00901BCE">
              <w:rPr>
                <w:rFonts w:ascii="Arial Narrow" w:hAnsi="Arial Narrow" w:cs="Arial"/>
                <w:sz w:val="20"/>
                <w:szCs w:val="20"/>
                <w:lang w:eastAsia="fr-FR"/>
              </w:rPr>
              <w:t>catégorie V et VI,</w:t>
            </w:r>
          </w:p>
          <w:p w14:paraId="4141B413" w14:textId="4170758A" w:rsidR="00A52883" w:rsidRPr="00901BCE" w:rsidRDefault="00A52883" w:rsidP="002C7FB0">
            <w:pPr>
              <w:pStyle w:val="Paragraphedeliste"/>
              <w:numPr>
                <w:ilvl w:val="0"/>
                <w:numId w:val="6"/>
              </w:numPr>
              <w:spacing w:before="60"/>
              <w:rPr>
                <w:rFonts w:ascii="Arial Narrow" w:hAnsi="Arial Narrow" w:cs="Arial"/>
                <w:sz w:val="20"/>
                <w:szCs w:val="20"/>
                <w:lang w:eastAsia="fr-FR"/>
              </w:rPr>
            </w:pPr>
            <w:r w:rsidRPr="00901BCE">
              <w:rPr>
                <w:rFonts w:ascii="Arial Narrow" w:hAnsi="Arial Narrow" w:cs="Arial"/>
                <w:sz w:val="20"/>
                <w:szCs w:val="20"/>
                <w:lang w:eastAsia="fr-FR"/>
              </w:rPr>
              <w:t>Déterminer le système de pérennisation de gestion des NAP</w:t>
            </w:r>
          </w:p>
        </w:tc>
      </w:tr>
      <w:tr w:rsidR="00EA0428" w:rsidRPr="00901BCE" w14:paraId="4FB95C3E" w14:textId="77777777" w:rsidTr="008B309E">
        <w:tc>
          <w:tcPr>
            <w:tcW w:w="4842" w:type="dxa"/>
            <w:gridSpan w:val="2"/>
            <w:tcMar>
              <w:top w:w="43" w:type="dxa"/>
              <w:left w:w="115" w:type="dxa"/>
              <w:right w:w="115" w:type="dxa"/>
            </w:tcMar>
          </w:tcPr>
          <w:p w14:paraId="4F923F62"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Critères de qualité</w:t>
            </w:r>
          </w:p>
        </w:tc>
        <w:tc>
          <w:tcPr>
            <w:tcW w:w="3402" w:type="dxa"/>
          </w:tcPr>
          <w:p w14:paraId="3896762F"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La méthode de mesure de la qualité</w:t>
            </w:r>
          </w:p>
        </w:tc>
        <w:tc>
          <w:tcPr>
            <w:tcW w:w="4111" w:type="dxa"/>
          </w:tcPr>
          <w:p w14:paraId="7F40ABE8"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tcPr>
          <w:p w14:paraId="6F0FE461"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Date de l’évaluation</w:t>
            </w:r>
          </w:p>
        </w:tc>
      </w:tr>
      <w:tr w:rsidR="00A52883" w:rsidRPr="00901BCE" w14:paraId="00A11B7D" w14:textId="77777777" w:rsidTr="008B309E">
        <w:tc>
          <w:tcPr>
            <w:tcW w:w="4842" w:type="dxa"/>
            <w:gridSpan w:val="2"/>
            <w:tcMar>
              <w:top w:w="43" w:type="dxa"/>
              <w:left w:w="115" w:type="dxa"/>
              <w:right w:w="115" w:type="dxa"/>
            </w:tcMar>
          </w:tcPr>
          <w:p w14:paraId="15148BDF" w14:textId="6DB2A4EC" w:rsidR="00A52883" w:rsidRPr="00D476A2" w:rsidRDefault="00A52883" w:rsidP="00A52883">
            <w:pPr>
              <w:spacing w:before="60"/>
              <w:rPr>
                <w:rFonts w:ascii="Arial Narrow" w:hAnsi="Arial Narrow" w:cs="Arial"/>
                <w:sz w:val="20"/>
                <w:szCs w:val="20"/>
                <w:highlight w:val="red"/>
                <w:lang w:eastAsia="fr-FR"/>
              </w:rPr>
            </w:pPr>
            <w:r w:rsidRPr="00D476A2">
              <w:rPr>
                <w:rFonts w:ascii="Arial Narrow" w:hAnsi="Arial Narrow" w:cs="Arial"/>
                <w:sz w:val="20"/>
                <w:szCs w:val="20"/>
                <w:highlight w:val="red"/>
                <w:lang w:eastAsia="fr-FR"/>
              </w:rPr>
              <w:t>Participation effective des intervenants dans la gestion d’AP catégories V et VI</w:t>
            </w:r>
          </w:p>
        </w:tc>
        <w:tc>
          <w:tcPr>
            <w:tcW w:w="3402" w:type="dxa"/>
            <w:shd w:val="clear" w:color="auto" w:fill="auto"/>
          </w:tcPr>
          <w:p w14:paraId="50469937" w14:textId="084C485B" w:rsidR="00A52883" w:rsidRPr="00D476A2" w:rsidRDefault="00A52883" w:rsidP="00A52883">
            <w:pPr>
              <w:spacing w:before="60"/>
              <w:rPr>
                <w:rFonts w:ascii="Arial Narrow" w:hAnsi="Arial Narrow" w:cs="Arial"/>
                <w:sz w:val="20"/>
                <w:szCs w:val="20"/>
                <w:highlight w:val="red"/>
                <w:lang w:eastAsia="fr-FR"/>
              </w:rPr>
            </w:pPr>
            <w:r w:rsidRPr="00D476A2">
              <w:rPr>
                <w:rFonts w:ascii="Arial Narrow" w:hAnsi="Arial Narrow" w:cs="Arial"/>
                <w:sz w:val="20"/>
                <w:szCs w:val="20"/>
                <w:highlight w:val="red"/>
                <w:lang w:eastAsia="fr-FR"/>
              </w:rPr>
              <w:t>Analyse des rapports d’atelier et la participation des parties prenantes durant les ateliers</w:t>
            </w:r>
          </w:p>
        </w:tc>
        <w:tc>
          <w:tcPr>
            <w:tcW w:w="4111" w:type="dxa"/>
          </w:tcPr>
          <w:p w14:paraId="6B888829" w14:textId="77777777" w:rsidR="00A52883" w:rsidRPr="00D476A2" w:rsidRDefault="00A52883" w:rsidP="00A52883">
            <w:pPr>
              <w:spacing w:before="60"/>
              <w:rPr>
                <w:rFonts w:ascii="Arial Narrow" w:hAnsi="Arial Narrow" w:cs="Arial"/>
                <w:sz w:val="20"/>
                <w:szCs w:val="20"/>
                <w:highlight w:val="red"/>
                <w:lang w:eastAsia="fr-FR"/>
              </w:rPr>
            </w:pPr>
            <w:r w:rsidRPr="00D476A2">
              <w:rPr>
                <w:rFonts w:ascii="Arial Narrow" w:hAnsi="Arial Narrow" w:cs="Arial"/>
                <w:sz w:val="20"/>
                <w:szCs w:val="20"/>
                <w:highlight w:val="red"/>
                <w:lang w:eastAsia="fr-FR"/>
              </w:rPr>
              <w:t xml:space="preserve">Rapport d’atelier d’échange entre le réseau des NAP Catégorie V et VI  échange d’email entre les acteurs </w:t>
            </w:r>
          </w:p>
          <w:p w14:paraId="3F70BD74" w14:textId="71808C05" w:rsidR="00A52883" w:rsidRPr="00D476A2" w:rsidRDefault="00A52883" w:rsidP="00A52883">
            <w:pPr>
              <w:spacing w:before="60"/>
              <w:rPr>
                <w:rFonts w:ascii="Arial Narrow" w:hAnsi="Arial Narrow" w:cs="Arial"/>
                <w:sz w:val="20"/>
                <w:szCs w:val="20"/>
                <w:highlight w:val="red"/>
                <w:lang w:eastAsia="fr-FR"/>
              </w:rPr>
            </w:pPr>
          </w:p>
        </w:tc>
        <w:tc>
          <w:tcPr>
            <w:tcW w:w="2835" w:type="dxa"/>
          </w:tcPr>
          <w:p w14:paraId="6320E940" w14:textId="7923E096" w:rsidR="00A52883" w:rsidRPr="00901BCE" w:rsidRDefault="00A52883" w:rsidP="00A52883">
            <w:pPr>
              <w:spacing w:before="60"/>
              <w:rPr>
                <w:rFonts w:ascii="Arial Narrow" w:hAnsi="Arial Narrow" w:cs="Arial"/>
                <w:sz w:val="20"/>
                <w:szCs w:val="20"/>
                <w:lang w:eastAsia="fr-FR"/>
              </w:rPr>
            </w:pPr>
            <w:r w:rsidRPr="00D476A2">
              <w:rPr>
                <w:rFonts w:ascii="Arial Narrow" w:hAnsi="Arial Narrow" w:cs="Arial"/>
                <w:sz w:val="20"/>
                <w:szCs w:val="20"/>
                <w:highlight w:val="red"/>
                <w:lang w:eastAsia="fr-FR"/>
              </w:rPr>
              <w:t>Juin 2015</w:t>
            </w:r>
          </w:p>
        </w:tc>
      </w:tr>
      <w:tr w:rsidR="00A52883" w:rsidRPr="00901BCE" w14:paraId="7B8CE39A" w14:textId="77777777" w:rsidTr="008B309E">
        <w:tc>
          <w:tcPr>
            <w:tcW w:w="2999" w:type="dxa"/>
            <w:tcMar>
              <w:top w:w="43" w:type="dxa"/>
              <w:left w:w="115" w:type="dxa"/>
              <w:right w:w="115" w:type="dxa"/>
            </w:tcMar>
          </w:tcPr>
          <w:p w14:paraId="28224F87" w14:textId="5BC0A9B5" w:rsidR="00A52883" w:rsidRPr="00901BCE" w:rsidRDefault="00A52883" w:rsidP="00A52883">
            <w:pPr>
              <w:spacing w:before="60"/>
              <w:jc w:val="left"/>
              <w:rPr>
                <w:rFonts w:ascii="Arial Narrow" w:hAnsi="Arial Narrow" w:cs="Arial"/>
                <w:sz w:val="20"/>
                <w:szCs w:val="20"/>
                <w:lang w:eastAsia="fr-FR"/>
              </w:rPr>
            </w:pPr>
            <w:r w:rsidRPr="00901BCE">
              <w:rPr>
                <w:rFonts w:ascii="Arial Narrow" w:hAnsi="Arial Narrow" w:cs="Arial"/>
                <w:b/>
                <w:sz w:val="20"/>
                <w:szCs w:val="20"/>
                <w:lang w:eastAsia="fr-FR"/>
              </w:rPr>
              <w:t xml:space="preserve">Résultat de l’activité 2.5.2 – </w:t>
            </w:r>
          </w:p>
        </w:tc>
        <w:tc>
          <w:tcPr>
            <w:tcW w:w="9356" w:type="dxa"/>
            <w:gridSpan w:val="3"/>
            <w:tcMar>
              <w:top w:w="43" w:type="dxa"/>
              <w:left w:w="115" w:type="dxa"/>
              <w:right w:w="115" w:type="dxa"/>
            </w:tcMar>
            <w:vAlign w:val="center"/>
          </w:tcPr>
          <w:p w14:paraId="4751C230" w14:textId="723F65BD" w:rsidR="00A52883" w:rsidRPr="00901BCE" w:rsidRDefault="0045712A" w:rsidP="0045712A">
            <w:pPr>
              <w:spacing w:after="0"/>
              <w:rPr>
                <w:rFonts w:ascii="Arial Narrow" w:hAnsi="Arial Narrow" w:cs="Calibri"/>
                <w:sz w:val="20"/>
                <w:szCs w:val="20"/>
              </w:rPr>
            </w:pPr>
            <w:r w:rsidRPr="00901BCE">
              <w:rPr>
                <w:rFonts w:ascii="Arial Narrow" w:hAnsi="Arial Narrow" w:cs="Arial"/>
                <w:sz w:val="20"/>
                <w:szCs w:val="20"/>
                <w:lang w:eastAsia="fr-FR"/>
              </w:rPr>
              <w:t xml:space="preserve">Forum régional pour partage des connaissances au niveau de NAP Complexe </w:t>
            </w:r>
            <w:proofErr w:type="spellStart"/>
            <w:r w:rsidRPr="00901BCE">
              <w:rPr>
                <w:rFonts w:ascii="Arial Narrow" w:hAnsi="Arial Narrow" w:cs="Arial"/>
                <w:sz w:val="20"/>
                <w:szCs w:val="20"/>
                <w:lang w:eastAsia="fr-FR"/>
              </w:rPr>
              <w:t>Ambohimirahavavy</w:t>
            </w:r>
            <w:proofErr w:type="spellEnd"/>
            <w:r w:rsidRPr="00901BCE">
              <w:rPr>
                <w:rFonts w:ascii="Arial Narrow" w:hAnsi="Arial Narrow" w:cs="Arial"/>
                <w:sz w:val="20"/>
                <w:szCs w:val="20"/>
                <w:lang w:eastAsia="fr-FR"/>
              </w:rPr>
              <w:t xml:space="preserve"> </w:t>
            </w:r>
            <w:proofErr w:type="spellStart"/>
            <w:r w:rsidRPr="00901BCE">
              <w:rPr>
                <w:rFonts w:ascii="Arial Narrow" w:hAnsi="Arial Narrow" w:cs="Arial"/>
                <w:sz w:val="20"/>
                <w:szCs w:val="20"/>
                <w:lang w:eastAsia="fr-FR"/>
              </w:rPr>
              <w:t>Marivorahona</w:t>
            </w:r>
            <w:proofErr w:type="spellEnd"/>
            <w:r w:rsidRPr="00901BCE">
              <w:rPr>
                <w:rFonts w:ascii="Arial Narrow" w:hAnsi="Arial Narrow" w:cs="Arial"/>
                <w:sz w:val="20"/>
                <w:szCs w:val="20"/>
                <w:lang w:eastAsia="fr-FR"/>
              </w:rPr>
              <w:t xml:space="preserve"> mis en place</w:t>
            </w:r>
          </w:p>
        </w:tc>
        <w:tc>
          <w:tcPr>
            <w:tcW w:w="2835" w:type="dxa"/>
            <w:tcMar>
              <w:top w:w="43" w:type="dxa"/>
              <w:left w:w="115" w:type="dxa"/>
              <w:right w:w="115" w:type="dxa"/>
            </w:tcMar>
            <w:vAlign w:val="center"/>
          </w:tcPr>
          <w:p w14:paraId="499111E3" w14:textId="46C7F026" w:rsidR="00A52883" w:rsidRPr="00901BCE" w:rsidRDefault="00A52883" w:rsidP="00A52883">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Date de début : </w:t>
            </w:r>
            <w:r w:rsidR="0045712A" w:rsidRPr="00901BCE">
              <w:rPr>
                <w:rFonts w:ascii="Arial Narrow" w:hAnsi="Arial Narrow" w:cs="Arial"/>
                <w:sz w:val="20"/>
                <w:szCs w:val="20"/>
                <w:lang w:eastAsia="fr-FR"/>
              </w:rPr>
              <w:t>Juillet</w:t>
            </w:r>
            <w:r w:rsidRPr="00901BCE">
              <w:rPr>
                <w:rFonts w:ascii="Arial Narrow" w:hAnsi="Arial Narrow" w:cs="Arial"/>
                <w:sz w:val="20"/>
                <w:szCs w:val="20"/>
                <w:lang w:eastAsia="fr-FR"/>
              </w:rPr>
              <w:t xml:space="preserve"> 2015</w:t>
            </w:r>
          </w:p>
          <w:p w14:paraId="0452E7A2" w14:textId="1E9B42D5" w:rsidR="00A52883" w:rsidRPr="00901BCE" w:rsidRDefault="00A52883" w:rsidP="0045712A">
            <w:pPr>
              <w:rPr>
                <w:rFonts w:ascii="Arial Narrow" w:hAnsi="Arial Narrow" w:cs="Arial"/>
                <w:sz w:val="20"/>
                <w:szCs w:val="20"/>
                <w:lang w:eastAsia="fr-FR"/>
              </w:rPr>
            </w:pPr>
            <w:r w:rsidRPr="00901BCE">
              <w:rPr>
                <w:rFonts w:ascii="Arial Narrow" w:hAnsi="Arial Narrow" w:cs="Arial"/>
                <w:sz w:val="20"/>
                <w:szCs w:val="20"/>
                <w:lang w:eastAsia="fr-FR"/>
              </w:rPr>
              <w:t xml:space="preserve">Date de fin : </w:t>
            </w:r>
            <w:r w:rsidR="0045712A" w:rsidRPr="00901BCE">
              <w:rPr>
                <w:rFonts w:ascii="Arial Narrow" w:hAnsi="Arial Narrow" w:cs="Arial"/>
                <w:sz w:val="20"/>
                <w:szCs w:val="20"/>
                <w:lang w:eastAsia="fr-FR"/>
              </w:rPr>
              <w:t>Septembre</w:t>
            </w:r>
            <w:r w:rsidRPr="00901BCE">
              <w:rPr>
                <w:rFonts w:ascii="Arial Narrow" w:hAnsi="Arial Narrow" w:cs="Arial"/>
                <w:sz w:val="20"/>
                <w:szCs w:val="20"/>
                <w:lang w:eastAsia="fr-FR"/>
              </w:rPr>
              <w:t xml:space="preserve"> 2015</w:t>
            </w:r>
          </w:p>
        </w:tc>
      </w:tr>
      <w:tr w:rsidR="00A52883" w:rsidRPr="00901BCE" w14:paraId="7B7B0172" w14:textId="77777777" w:rsidTr="008B309E">
        <w:tc>
          <w:tcPr>
            <w:tcW w:w="2999" w:type="dxa"/>
            <w:tcMar>
              <w:top w:w="43" w:type="dxa"/>
              <w:left w:w="115" w:type="dxa"/>
              <w:right w:w="115" w:type="dxa"/>
            </w:tcMar>
          </w:tcPr>
          <w:p w14:paraId="67047C29" w14:textId="6E807533" w:rsidR="00A52883" w:rsidRPr="00901BCE" w:rsidRDefault="00A52883" w:rsidP="00A52883">
            <w:pPr>
              <w:spacing w:before="6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tcMar>
              <w:top w:w="43" w:type="dxa"/>
              <w:left w:w="115" w:type="dxa"/>
              <w:right w:w="115" w:type="dxa"/>
            </w:tcMar>
            <w:vAlign w:val="center"/>
          </w:tcPr>
          <w:p w14:paraId="321C1C6B" w14:textId="64AADAC9" w:rsidR="00A52883" w:rsidRPr="00901BCE" w:rsidRDefault="00A52883" w:rsidP="00A52883">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Organiser un forum régional pour partage des connaissances entre MRPA dans des conditions </w:t>
            </w:r>
            <w:proofErr w:type="spellStart"/>
            <w:r w:rsidRPr="00901BCE">
              <w:rPr>
                <w:rFonts w:ascii="Arial Narrow" w:hAnsi="Arial Narrow" w:cs="Arial"/>
                <w:sz w:val="20"/>
                <w:szCs w:val="20"/>
                <w:lang w:eastAsia="fr-FR"/>
              </w:rPr>
              <w:t>agroécologiques</w:t>
            </w:r>
            <w:proofErr w:type="spellEnd"/>
            <w:r w:rsidRPr="00901BCE">
              <w:rPr>
                <w:rFonts w:ascii="Arial Narrow" w:hAnsi="Arial Narrow" w:cs="Arial"/>
                <w:sz w:val="20"/>
                <w:szCs w:val="20"/>
                <w:lang w:eastAsia="fr-FR"/>
              </w:rPr>
              <w:t>, culturelles, sociales et économiques similaires</w:t>
            </w:r>
          </w:p>
        </w:tc>
      </w:tr>
      <w:tr w:rsidR="00A52883" w:rsidRPr="00901BCE" w14:paraId="24FF7133" w14:textId="77777777" w:rsidTr="008B309E">
        <w:tc>
          <w:tcPr>
            <w:tcW w:w="2999" w:type="dxa"/>
            <w:tcMar>
              <w:top w:w="43" w:type="dxa"/>
              <w:left w:w="115" w:type="dxa"/>
              <w:right w:w="115" w:type="dxa"/>
            </w:tcMar>
          </w:tcPr>
          <w:p w14:paraId="099832E1" w14:textId="77777777" w:rsidR="00A52883" w:rsidRPr="00901BCE" w:rsidRDefault="00A52883" w:rsidP="00A52883">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p w14:paraId="6C6A4133" w14:textId="77777777" w:rsidR="00A52883" w:rsidRPr="00901BCE" w:rsidRDefault="00A52883" w:rsidP="00A52883">
            <w:pPr>
              <w:rPr>
                <w:rFonts w:ascii="Arial Narrow" w:hAnsi="Arial Narrow" w:cs="Arial"/>
                <w:i/>
                <w:sz w:val="20"/>
                <w:szCs w:val="20"/>
                <w:lang w:eastAsia="fr-FR"/>
              </w:rPr>
            </w:pPr>
          </w:p>
        </w:tc>
        <w:tc>
          <w:tcPr>
            <w:tcW w:w="12191" w:type="dxa"/>
            <w:gridSpan w:val="4"/>
            <w:shd w:val="clear" w:color="auto" w:fill="auto"/>
            <w:tcMar>
              <w:top w:w="43" w:type="dxa"/>
              <w:left w:w="115" w:type="dxa"/>
              <w:right w:w="115" w:type="dxa"/>
            </w:tcMar>
            <w:vAlign w:val="center"/>
          </w:tcPr>
          <w:p w14:paraId="410C12D8" w14:textId="77777777" w:rsidR="005B546C" w:rsidRPr="00901BCE" w:rsidRDefault="005B546C" w:rsidP="005B546C">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Au cours de sa première année de mise en œuvre, MRPA a conduit  une étude visant à capitaliser les bonnes pratiques sur les meilleures approches à considérer dans la définition des principes de fonctionnement, de gestion, etc. du sous-réseau. Les résultats de cette étude ont été diffusés à travers un atelier national regroupant tous les acteurs œuvrant les NAP catégories V et VI  pour qu’il y ait plus large diffusion des bonnes pratiques. </w:t>
            </w:r>
          </w:p>
          <w:p w14:paraId="0CFD8282" w14:textId="073BC65C" w:rsidR="005B546C" w:rsidRPr="00901BCE" w:rsidRDefault="005B546C" w:rsidP="005B546C">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Eu égard de sa grande superficie et de sa complexité, cette bonne pratique sera conduite entre les parties prenantes locales des MRPA (Gestionnaires, secteur public, société civile, secteur privé, autres Projets dans la NAP) au niveau de la NAP Complexe </w:t>
            </w:r>
            <w:proofErr w:type="spellStart"/>
            <w:r w:rsidRPr="00901BCE">
              <w:rPr>
                <w:rFonts w:ascii="Arial Narrow" w:hAnsi="Arial Narrow" w:cs="Arial"/>
                <w:sz w:val="20"/>
                <w:szCs w:val="20"/>
                <w:lang w:eastAsia="fr-FR"/>
              </w:rPr>
              <w:t>Ambohimirahavavy</w:t>
            </w:r>
            <w:proofErr w:type="spellEnd"/>
            <w:r w:rsidRPr="00901BCE">
              <w:rPr>
                <w:rFonts w:ascii="Arial Narrow" w:hAnsi="Arial Narrow" w:cs="Arial"/>
                <w:sz w:val="20"/>
                <w:szCs w:val="20"/>
                <w:lang w:eastAsia="fr-FR"/>
              </w:rPr>
              <w:t xml:space="preserve"> </w:t>
            </w:r>
            <w:proofErr w:type="spellStart"/>
            <w:r w:rsidRPr="00901BCE">
              <w:rPr>
                <w:rFonts w:ascii="Arial Narrow" w:hAnsi="Arial Narrow" w:cs="Arial"/>
                <w:sz w:val="20"/>
                <w:szCs w:val="20"/>
                <w:lang w:eastAsia="fr-FR"/>
              </w:rPr>
              <w:t>Marivorahona</w:t>
            </w:r>
            <w:proofErr w:type="spellEnd"/>
          </w:p>
          <w:p w14:paraId="2EE49DC2" w14:textId="77777777" w:rsidR="00A52883" w:rsidRPr="00901BCE" w:rsidRDefault="00A52883" w:rsidP="00A52883">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Pour les sous réseau MRPA, les étapes à faires sont </w:t>
            </w:r>
          </w:p>
          <w:p w14:paraId="1384E1EA" w14:textId="77777777" w:rsidR="00A52883" w:rsidRPr="00901BCE" w:rsidRDefault="00A52883" w:rsidP="00A52883">
            <w:pPr>
              <w:pStyle w:val="Paragraphedeliste"/>
              <w:numPr>
                <w:ilvl w:val="0"/>
                <w:numId w:val="6"/>
              </w:num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organiser un forum régional pour partager des connaissances entre MRPA dans des conditions </w:t>
            </w:r>
            <w:proofErr w:type="spellStart"/>
            <w:r w:rsidRPr="00901BCE">
              <w:rPr>
                <w:rFonts w:ascii="Arial Narrow" w:hAnsi="Arial Narrow" w:cs="Arial"/>
                <w:sz w:val="20"/>
                <w:szCs w:val="20"/>
                <w:lang w:eastAsia="fr-FR"/>
              </w:rPr>
              <w:t>agroécologiques</w:t>
            </w:r>
            <w:proofErr w:type="spellEnd"/>
            <w:r w:rsidRPr="00901BCE">
              <w:rPr>
                <w:rFonts w:ascii="Arial Narrow" w:hAnsi="Arial Narrow" w:cs="Arial"/>
                <w:sz w:val="20"/>
                <w:szCs w:val="20"/>
                <w:lang w:eastAsia="fr-FR"/>
              </w:rPr>
              <w:t xml:space="preserve">, culturelles, sociales et économiques similaires </w:t>
            </w:r>
          </w:p>
          <w:p w14:paraId="6BDB7797" w14:textId="77777777" w:rsidR="00A52883" w:rsidRPr="00901BCE" w:rsidRDefault="00A52883" w:rsidP="00A52883">
            <w:pPr>
              <w:pStyle w:val="Paragraphedeliste"/>
              <w:numPr>
                <w:ilvl w:val="0"/>
                <w:numId w:val="6"/>
              </w:numPr>
              <w:spacing w:before="60"/>
              <w:rPr>
                <w:rFonts w:ascii="Arial Narrow" w:hAnsi="Arial Narrow" w:cs="Arial"/>
                <w:sz w:val="20"/>
                <w:szCs w:val="20"/>
                <w:lang w:eastAsia="fr-FR"/>
              </w:rPr>
            </w:pPr>
            <w:r w:rsidRPr="00901BCE">
              <w:rPr>
                <w:rFonts w:ascii="Arial Narrow" w:hAnsi="Arial Narrow" w:cs="Arial"/>
                <w:sz w:val="20"/>
                <w:szCs w:val="20"/>
                <w:lang w:eastAsia="fr-FR"/>
              </w:rPr>
              <w:t>Continuer le partage et mise à jour de connaissances dans la gestion des AP Cat V et VI</w:t>
            </w:r>
          </w:p>
          <w:p w14:paraId="3A59E052" w14:textId="365BA028" w:rsidR="00A52883" w:rsidRPr="00901BCE" w:rsidRDefault="00A52883" w:rsidP="005B546C">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Renforcer les réunions de coordination entre les gestionnaires des sous unités </w:t>
            </w:r>
            <w:r w:rsidR="005B546C" w:rsidRPr="00901BCE">
              <w:rPr>
                <w:rFonts w:ascii="Arial Narrow" w:hAnsi="Arial Narrow" w:cs="Arial"/>
                <w:sz w:val="20"/>
                <w:szCs w:val="20"/>
                <w:lang w:eastAsia="fr-FR"/>
              </w:rPr>
              <w:t xml:space="preserve">de la NAP </w:t>
            </w:r>
            <w:r w:rsidRPr="00901BCE">
              <w:rPr>
                <w:rFonts w:ascii="Arial Narrow" w:hAnsi="Arial Narrow" w:cs="Arial"/>
                <w:sz w:val="20"/>
                <w:szCs w:val="20"/>
                <w:lang w:eastAsia="fr-FR"/>
              </w:rPr>
              <w:t xml:space="preserve">Complexe </w:t>
            </w:r>
            <w:proofErr w:type="spellStart"/>
            <w:r w:rsidRPr="00901BCE">
              <w:rPr>
                <w:rFonts w:ascii="Arial Narrow" w:hAnsi="Arial Narrow" w:cs="Arial"/>
                <w:sz w:val="20"/>
                <w:szCs w:val="20"/>
                <w:lang w:eastAsia="fr-FR"/>
              </w:rPr>
              <w:t>Ambohimirahavavy</w:t>
            </w:r>
            <w:proofErr w:type="spellEnd"/>
            <w:r w:rsidRPr="00901BCE">
              <w:rPr>
                <w:rFonts w:ascii="Arial Narrow" w:hAnsi="Arial Narrow" w:cs="Arial"/>
                <w:sz w:val="20"/>
                <w:szCs w:val="20"/>
                <w:lang w:eastAsia="fr-FR"/>
              </w:rPr>
              <w:t xml:space="preserve"> </w:t>
            </w:r>
            <w:proofErr w:type="spellStart"/>
            <w:r w:rsidRPr="00901BCE">
              <w:rPr>
                <w:rFonts w:ascii="Arial Narrow" w:hAnsi="Arial Narrow" w:cs="Arial"/>
                <w:sz w:val="20"/>
                <w:szCs w:val="20"/>
                <w:lang w:eastAsia="fr-FR"/>
              </w:rPr>
              <w:t>Marivorahona</w:t>
            </w:r>
            <w:proofErr w:type="spellEnd"/>
            <w:r w:rsidRPr="00901BCE">
              <w:rPr>
                <w:rFonts w:ascii="Arial Narrow" w:hAnsi="Arial Narrow" w:cs="Arial"/>
                <w:sz w:val="20"/>
                <w:szCs w:val="20"/>
                <w:lang w:eastAsia="fr-FR"/>
              </w:rPr>
              <w:t>,</w:t>
            </w:r>
          </w:p>
        </w:tc>
      </w:tr>
      <w:tr w:rsidR="00EA0428" w:rsidRPr="00901BCE" w14:paraId="77032BF5" w14:textId="77777777" w:rsidTr="008B309E">
        <w:tc>
          <w:tcPr>
            <w:tcW w:w="4842" w:type="dxa"/>
            <w:gridSpan w:val="2"/>
            <w:tcMar>
              <w:top w:w="43" w:type="dxa"/>
              <w:left w:w="115" w:type="dxa"/>
              <w:right w:w="115" w:type="dxa"/>
            </w:tcMar>
          </w:tcPr>
          <w:p w14:paraId="76A668F9" w14:textId="77777777" w:rsidR="005B5B0A" w:rsidRPr="00901BCE" w:rsidRDefault="005B5B0A" w:rsidP="006B4ACE">
            <w:pPr>
              <w:spacing w:before="60"/>
              <w:rPr>
                <w:rFonts w:ascii="Arial Narrow" w:hAnsi="Arial Narrow" w:cs="Arial"/>
                <w:b/>
                <w:sz w:val="20"/>
                <w:szCs w:val="20"/>
                <w:lang w:eastAsia="fr-FR"/>
              </w:rPr>
            </w:pPr>
            <w:r w:rsidRPr="00901BCE">
              <w:rPr>
                <w:rFonts w:ascii="Arial Narrow" w:hAnsi="Arial Narrow" w:cs="Arial"/>
                <w:b/>
                <w:sz w:val="20"/>
                <w:szCs w:val="20"/>
                <w:lang w:eastAsia="fr-FR"/>
              </w:rPr>
              <w:t>Critères de qualité</w:t>
            </w:r>
          </w:p>
        </w:tc>
        <w:tc>
          <w:tcPr>
            <w:tcW w:w="3402" w:type="dxa"/>
          </w:tcPr>
          <w:p w14:paraId="6916022E" w14:textId="77777777" w:rsidR="005B5B0A" w:rsidRPr="00901BCE" w:rsidRDefault="005B5B0A" w:rsidP="006B4ACE">
            <w:pPr>
              <w:spacing w:before="60"/>
              <w:rPr>
                <w:rFonts w:ascii="Arial Narrow" w:hAnsi="Arial Narrow" w:cs="Arial"/>
                <w:b/>
                <w:sz w:val="20"/>
                <w:szCs w:val="20"/>
                <w:lang w:eastAsia="fr-FR"/>
              </w:rPr>
            </w:pPr>
            <w:r w:rsidRPr="00901BCE">
              <w:rPr>
                <w:rFonts w:ascii="Arial Narrow" w:hAnsi="Arial Narrow" w:cs="Arial"/>
                <w:b/>
                <w:sz w:val="20"/>
                <w:szCs w:val="20"/>
                <w:lang w:eastAsia="fr-FR"/>
              </w:rPr>
              <w:t>La méthode de mesure de la qualité</w:t>
            </w:r>
          </w:p>
        </w:tc>
        <w:tc>
          <w:tcPr>
            <w:tcW w:w="4111" w:type="dxa"/>
          </w:tcPr>
          <w:p w14:paraId="0C5E83F1" w14:textId="77777777" w:rsidR="005B5B0A" w:rsidRPr="00901BCE" w:rsidRDefault="005B5B0A" w:rsidP="006B4ACE">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tcPr>
          <w:p w14:paraId="20F8773D" w14:textId="77777777" w:rsidR="005B5B0A" w:rsidRPr="00901BCE" w:rsidRDefault="005B5B0A" w:rsidP="006B4ACE">
            <w:pPr>
              <w:spacing w:before="60"/>
              <w:rPr>
                <w:rFonts w:ascii="Arial Narrow" w:hAnsi="Arial Narrow" w:cs="Arial"/>
                <w:b/>
                <w:sz w:val="20"/>
                <w:szCs w:val="20"/>
                <w:lang w:eastAsia="fr-FR"/>
              </w:rPr>
            </w:pPr>
            <w:r w:rsidRPr="00901BCE">
              <w:rPr>
                <w:rFonts w:ascii="Arial Narrow" w:hAnsi="Arial Narrow" w:cs="Arial"/>
                <w:b/>
                <w:sz w:val="20"/>
                <w:szCs w:val="20"/>
                <w:lang w:eastAsia="fr-FR"/>
              </w:rPr>
              <w:t>Date de l’évaluation</w:t>
            </w:r>
          </w:p>
        </w:tc>
      </w:tr>
      <w:tr w:rsidR="00A52883" w:rsidRPr="00901BCE" w14:paraId="71B2405B" w14:textId="77777777" w:rsidTr="008B309E">
        <w:tc>
          <w:tcPr>
            <w:tcW w:w="4842" w:type="dxa"/>
            <w:gridSpan w:val="2"/>
            <w:tcMar>
              <w:top w:w="43" w:type="dxa"/>
              <w:left w:w="115" w:type="dxa"/>
              <w:right w:w="115" w:type="dxa"/>
            </w:tcMar>
          </w:tcPr>
          <w:p w14:paraId="4FBA5D2D" w14:textId="11C3D537" w:rsidR="00A52883" w:rsidRPr="009344A9" w:rsidRDefault="00A52883" w:rsidP="00A52883">
            <w:pPr>
              <w:spacing w:before="60"/>
              <w:rPr>
                <w:rFonts w:ascii="Arial Narrow" w:hAnsi="Arial Narrow" w:cs="Arial"/>
                <w:sz w:val="20"/>
                <w:szCs w:val="20"/>
                <w:highlight w:val="yellow"/>
                <w:lang w:eastAsia="fr-FR"/>
              </w:rPr>
            </w:pPr>
            <w:r w:rsidRPr="009344A9">
              <w:rPr>
                <w:rFonts w:ascii="Arial Narrow" w:hAnsi="Arial Narrow" w:cs="Arial"/>
                <w:sz w:val="20"/>
                <w:szCs w:val="20"/>
                <w:highlight w:val="yellow"/>
                <w:lang w:eastAsia="fr-FR"/>
              </w:rPr>
              <w:t xml:space="preserve">Participation effective des membres de sous réseau dans le partage d’information </w:t>
            </w:r>
          </w:p>
        </w:tc>
        <w:tc>
          <w:tcPr>
            <w:tcW w:w="3402" w:type="dxa"/>
            <w:shd w:val="clear" w:color="auto" w:fill="auto"/>
          </w:tcPr>
          <w:p w14:paraId="3B9554E6" w14:textId="20D74D37" w:rsidR="00A52883" w:rsidRPr="009344A9" w:rsidRDefault="00A52883" w:rsidP="00A52883">
            <w:pPr>
              <w:spacing w:before="60"/>
              <w:rPr>
                <w:rFonts w:ascii="Arial Narrow" w:hAnsi="Arial Narrow" w:cs="Arial"/>
                <w:sz w:val="20"/>
                <w:szCs w:val="20"/>
                <w:highlight w:val="yellow"/>
                <w:lang w:eastAsia="fr-FR"/>
              </w:rPr>
            </w:pPr>
            <w:r w:rsidRPr="009344A9">
              <w:rPr>
                <w:rFonts w:ascii="Arial Narrow" w:hAnsi="Arial Narrow" w:cs="Arial"/>
                <w:sz w:val="20"/>
                <w:szCs w:val="20"/>
                <w:highlight w:val="yellow"/>
                <w:lang w:eastAsia="fr-FR"/>
              </w:rPr>
              <w:t xml:space="preserve">Analyse des rapports d’atelier et la participation des parties prenantes durant </w:t>
            </w:r>
            <w:r w:rsidRPr="009344A9">
              <w:rPr>
                <w:rFonts w:ascii="Arial Narrow" w:hAnsi="Arial Narrow" w:cs="Arial"/>
                <w:sz w:val="20"/>
                <w:szCs w:val="20"/>
                <w:highlight w:val="yellow"/>
                <w:lang w:eastAsia="fr-FR"/>
              </w:rPr>
              <w:lastRenderedPageBreak/>
              <w:t>les ateliers</w:t>
            </w:r>
          </w:p>
        </w:tc>
        <w:tc>
          <w:tcPr>
            <w:tcW w:w="4111" w:type="dxa"/>
          </w:tcPr>
          <w:p w14:paraId="6AE6D551" w14:textId="7EB9ED3A" w:rsidR="00A52883" w:rsidRPr="009344A9" w:rsidRDefault="00A52883" w:rsidP="00A52883">
            <w:pPr>
              <w:spacing w:before="60"/>
              <w:rPr>
                <w:rFonts w:ascii="Arial Narrow" w:hAnsi="Arial Narrow" w:cs="Arial"/>
                <w:sz w:val="20"/>
                <w:szCs w:val="20"/>
                <w:highlight w:val="yellow"/>
                <w:lang w:eastAsia="fr-FR"/>
              </w:rPr>
            </w:pPr>
            <w:r w:rsidRPr="009344A9">
              <w:rPr>
                <w:rFonts w:ascii="Arial Narrow" w:hAnsi="Arial Narrow" w:cs="Arial"/>
                <w:sz w:val="20"/>
                <w:szCs w:val="20"/>
                <w:highlight w:val="yellow"/>
                <w:lang w:eastAsia="fr-FR"/>
              </w:rPr>
              <w:lastRenderedPageBreak/>
              <w:t xml:space="preserve">Rapport d’échange entre sous réseau MRPA rapport d’étude – échanges d’e-mail entre les acteurs </w:t>
            </w:r>
            <w:r w:rsidRPr="009344A9">
              <w:rPr>
                <w:rFonts w:ascii="Arial Narrow" w:hAnsi="Arial Narrow" w:cs="Arial"/>
                <w:sz w:val="20"/>
                <w:szCs w:val="20"/>
                <w:highlight w:val="yellow"/>
                <w:lang w:eastAsia="fr-FR"/>
              </w:rPr>
              <w:lastRenderedPageBreak/>
              <w:t>principaux avec le mandataire</w:t>
            </w:r>
          </w:p>
        </w:tc>
        <w:tc>
          <w:tcPr>
            <w:tcW w:w="2835" w:type="dxa"/>
          </w:tcPr>
          <w:p w14:paraId="3492757E" w14:textId="735278C9" w:rsidR="00A52883" w:rsidRPr="00901BCE" w:rsidRDefault="0045712A" w:rsidP="00FC5FC9">
            <w:pPr>
              <w:spacing w:before="60"/>
              <w:rPr>
                <w:rFonts w:ascii="Arial Narrow" w:hAnsi="Arial Narrow" w:cs="Arial"/>
                <w:sz w:val="20"/>
                <w:szCs w:val="20"/>
                <w:lang w:eastAsia="fr-FR"/>
              </w:rPr>
            </w:pPr>
            <w:r w:rsidRPr="009344A9">
              <w:rPr>
                <w:rFonts w:ascii="Arial Narrow" w:hAnsi="Arial Narrow" w:cs="Arial"/>
                <w:sz w:val="20"/>
                <w:szCs w:val="20"/>
                <w:highlight w:val="yellow"/>
                <w:lang w:eastAsia="fr-FR"/>
              </w:rPr>
              <w:lastRenderedPageBreak/>
              <w:t>Décembre</w:t>
            </w:r>
            <w:r w:rsidR="00A52883" w:rsidRPr="009344A9">
              <w:rPr>
                <w:rFonts w:ascii="Arial Narrow" w:hAnsi="Arial Narrow" w:cs="Arial"/>
                <w:sz w:val="20"/>
                <w:szCs w:val="20"/>
                <w:highlight w:val="yellow"/>
                <w:lang w:eastAsia="fr-FR"/>
              </w:rPr>
              <w:t xml:space="preserve"> 2015</w:t>
            </w:r>
          </w:p>
        </w:tc>
      </w:tr>
      <w:tr w:rsidR="00EA0428" w:rsidRPr="00901BCE" w14:paraId="3394A810" w14:textId="77777777" w:rsidTr="008B309E">
        <w:tc>
          <w:tcPr>
            <w:tcW w:w="15190" w:type="dxa"/>
            <w:gridSpan w:val="5"/>
            <w:shd w:val="clear" w:color="auto" w:fill="BFBFBF"/>
            <w:tcMar>
              <w:top w:w="43" w:type="dxa"/>
              <w:left w:w="115" w:type="dxa"/>
              <w:right w:w="115" w:type="dxa"/>
            </w:tcMar>
          </w:tcPr>
          <w:p w14:paraId="3FA838B7" w14:textId="77777777" w:rsidR="00950EAB" w:rsidRPr="00901BCE" w:rsidRDefault="00950EAB" w:rsidP="00950EAB">
            <w:pPr>
              <w:spacing w:before="60"/>
              <w:rPr>
                <w:rFonts w:ascii="Arial Narrow" w:hAnsi="Arial Narrow" w:cs="Arial"/>
                <w:sz w:val="20"/>
                <w:szCs w:val="20"/>
                <w:lang w:eastAsia="fr-FR"/>
              </w:rPr>
            </w:pPr>
            <w:r w:rsidRPr="00901BCE">
              <w:rPr>
                <w:rFonts w:ascii="Arial Narrow" w:hAnsi="Arial Narrow" w:cs="Arial"/>
                <w:b/>
                <w:sz w:val="20"/>
                <w:szCs w:val="20"/>
                <w:lang w:eastAsia="fr-FR"/>
              </w:rPr>
              <w:lastRenderedPageBreak/>
              <w:t>Résultat Opérationnel 2.6 - Un système de communication efficace mis en place</w:t>
            </w:r>
          </w:p>
        </w:tc>
      </w:tr>
      <w:tr w:rsidR="00EA0428" w:rsidRPr="00901BCE" w14:paraId="5B8EFFCD" w14:textId="77777777" w:rsidTr="008B309E">
        <w:tc>
          <w:tcPr>
            <w:tcW w:w="2999" w:type="dxa"/>
            <w:tcMar>
              <w:top w:w="43" w:type="dxa"/>
              <w:left w:w="115" w:type="dxa"/>
              <w:right w:w="115" w:type="dxa"/>
            </w:tcMar>
          </w:tcPr>
          <w:p w14:paraId="31D2CC32" w14:textId="77777777" w:rsidR="00950EAB" w:rsidRPr="00901BCE" w:rsidRDefault="00950EAB" w:rsidP="004F4117">
            <w:pPr>
              <w:spacing w:before="60"/>
              <w:rPr>
                <w:rFonts w:ascii="Arial Narrow" w:hAnsi="Arial Narrow" w:cs="Arial"/>
                <w:b/>
                <w:sz w:val="20"/>
                <w:szCs w:val="20"/>
                <w:lang w:eastAsia="fr-FR"/>
              </w:rPr>
            </w:pPr>
            <w:r w:rsidRPr="00901BCE">
              <w:rPr>
                <w:rFonts w:ascii="Arial Narrow" w:hAnsi="Arial Narrow" w:cs="Arial"/>
                <w:b/>
                <w:sz w:val="20"/>
                <w:szCs w:val="20"/>
                <w:lang w:eastAsia="fr-FR"/>
              </w:rPr>
              <w:t xml:space="preserve">Résultat de l’activité 2.6.2 – </w:t>
            </w:r>
            <w:r w:rsidRPr="00901BCE">
              <w:rPr>
                <w:rFonts w:ascii="Arial Narrow" w:hAnsi="Arial Narrow" w:cs="Arial"/>
                <w:sz w:val="20"/>
                <w:szCs w:val="20"/>
                <w:lang w:eastAsia="fr-FR"/>
              </w:rPr>
              <w:t>Mise en œuvre de stratégies de Communication.</w:t>
            </w:r>
          </w:p>
        </w:tc>
        <w:tc>
          <w:tcPr>
            <w:tcW w:w="9356" w:type="dxa"/>
            <w:gridSpan w:val="3"/>
            <w:tcMar>
              <w:top w:w="43" w:type="dxa"/>
              <w:left w:w="115" w:type="dxa"/>
              <w:right w:w="115" w:type="dxa"/>
            </w:tcMar>
            <w:vAlign w:val="center"/>
          </w:tcPr>
          <w:p w14:paraId="7EF07712" w14:textId="77777777" w:rsidR="00950EAB" w:rsidRPr="00901BCE" w:rsidRDefault="00950EAB" w:rsidP="00950EAB">
            <w:pPr>
              <w:spacing w:after="0"/>
              <w:rPr>
                <w:rFonts w:ascii="Arial Narrow" w:hAnsi="Arial Narrow" w:cs="Calibri"/>
                <w:sz w:val="20"/>
                <w:szCs w:val="20"/>
              </w:rPr>
            </w:pPr>
            <w:r w:rsidRPr="00901BCE">
              <w:rPr>
                <w:rFonts w:ascii="Arial Narrow" w:hAnsi="Arial Narrow" w:cs="Calibri"/>
                <w:sz w:val="20"/>
                <w:szCs w:val="20"/>
              </w:rPr>
              <w:t>Grandes lignes de stratégies développées concrétisées et mis en œuvre à tous les niveaux</w:t>
            </w:r>
          </w:p>
        </w:tc>
        <w:tc>
          <w:tcPr>
            <w:tcW w:w="2835" w:type="dxa"/>
            <w:tcMar>
              <w:top w:w="43" w:type="dxa"/>
              <w:left w:w="115" w:type="dxa"/>
              <w:right w:w="115" w:type="dxa"/>
            </w:tcMar>
            <w:vAlign w:val="center"/>
          </w:tcPr>
          <w:p w14:paraId="6A14F6BB" w14:textId="25BA59CF" w:rsidR="00950EAB" w:rsidRPr="00901BCE" w:rsidRDefault="004F4117" w:rsidP="00950EAB">
            <w:pPr>
              <w:spacing w:before="60"/>
              <w:rPr>
                <w:rFonts w:ascii="Arial Narrow" w:hAnsi="Arial Narrow" w:cs="Arial"/>
                <w:sz w:val="20"/>
                <w:szCs w:val="20"/>
                <w:lang w:eastAsia="fr-FR"/>
              </w:rPr>
            </w:pPr>
            <w:r w:rsidRPr="00901BCE">
              <w:rPr>
                <w:rFonts w:ascii="Arial Narrow" w:hAnsi="Arial Narrow" w:cs="Arial"/>
                <w:sz w:val="20"/>
                <w:szCs w:val="20"/>
                <w:lang w:eastAsia="fr-FR"/>
              </w:rPr>
              <w:t>Date de début : Février 2015</w:t>
            </w:r>
          </w:p>
          <w:p w14:paraId="414A5440" w14:textId="1415183A" w:rsidR="00950EAB" w:rsidRPr="00901BCE" w:rsidRDefault="004F4117" w:rsidP="00950EAB">
            <w:pPr>
              <w:rPr>
                <w:rFonts w:ascii="Arial Narrow" w:hAnsi="Arial Narrow" w:cs="Arial"/>
                <w:sz w:val="20"/>
                <w:szCs w:val="20"/>
                <w:lang w:eastAsia="fr-FR"/>
              </w:rPr>
            </w:pPr>
            <w:r w:rsidRPr="00901BCE">
              <w:rPr>
                <w:rFonts w:ascii="Arial Narrow" w:hAnsi="Arial Narrow" w:cs="Arial"/>
                <w:sz w:val="20"/>
                <w:szCs w:val="20"/>
                <w:lang w:eastAsia="fr-FR"/>
              </w:rPr>
              <w:t>Date de fin : Décembre 2015</w:t>
            </w:r>
          </w:p>
        </w:tc>
      </w:tr>
      <w:tr w:rsidR="00EA0428" w:rsidRPr="00901BCE" w14:paraId="3D07CA0C" w14:textId="77777777" w:rsidTr="008B309E">
        <w:tc>
          <w:tcPr>
            <w:tcW w:w="2999" w:type="dxa"/>
            <w:tcMar>
              <w:top w:w="43" w:type="dxa"/>
              <w:left w:w="115" w:type="dxa"/>
              <w:right w:w="115" w:type="dxa"/>
            </w:tcMar>
          </w:tcPr>
          <w:p w14:paraId="17F85289" w14:textId="77777777" w:rsidR="00950EAB" w:rsidRPr="00901BCE" w:rsidRDefault="00950EAB" w:rsidP="00950EAB">
            <w:pPr>
              <w:spacing w:before="6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tcMar>
              <w:top w:w="43" w:type="dxa"/>
              <w:left w:w="115" w:type="dxa"/>
              <w:right w:w="115" w:type="dxa"/>
            </w:tcMar>
            <w:vAlign w:val="center"/>
          </w:tcPr>
          <w:p w14:paraId="2C831D4C" w14:textId="1A639385" w:rsidR="00950EAB" w:rsidRPr="00901BCE" w:rsidRDefault="00950EAB" w:rsidP="004F4117">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Mettre en œuvre de la stratégie de communication </w:t>
            </w:r>
            <w:r w:rsidR="004F4117" w:rsidRPr="00901BCE">
              <w:rPr>
                <w:rFonts w:ascii="Arial Narrow" w:hAnsi="Arial Narrow" w:cs="Arial"/>
                <w:sz w:val="20"/>
                <w:szCs w:val="20"/>
                <w:lang w:eastAsia="fr-FR"/>
              </w:rPr>
              <w:t>développée durant la première année du Projet</w:t>
            </w:r>
            <w:r w:rsidRPr="00901BCE">
              <w:rPr>
                <w:rFonts w:ascii="Arial Narrow" w:hAnsi="Arial Narrow" w:cs="Arial"/>
                <w:sz w:val="20"/>
                <w:szCs w:val="20"/>
                <w:lang w:eastAsia="fr-FR"/>
              </w:rPr>
              <w:t>.</w:t>
            </w:r>
          </w:p>
        </w:tc>
      </w:tr>
      <w:tr w:rsidR="00EA0428" w:rsidRPr="00901BCE" w14:paraId="2290D93E" w14:textId="77777777" w:rsidTr="008B309E">
        <w:tc>
          <w:tcPr>
            <w:tcW w:w="2999" w:type="dxa"/>
            <w:tcMar>
              <w:top w:w="43" w:type="dxa"/>
              <w:left w:w="115" w:type="dxa"/>
              <w:right w:w="115" w:type="dxa"/>
            </w:tcMar>
          </w:tcPr>
          <w:p w14:paraId="6EDEF53D" w14:textId="77777777" w:rsidR="00950EAB" w:rsidRPr="00901BCE" w:rsidRDefault="00950EAB" w:rsidP="00950EAB">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p w14:paraId="7A731EEA" w14:textId="77777777" w:rsidR="00950EAB" w:rsidRPr="00901BCE" w:rsidRDefault="00950EAB" w:rsidP="00950EAB">
            <w:pPr>
              <w:rPr>
                <w:rFonts w:ascii="Arial Narrow" w:hAnsi="Arial Narrow" w:cs="Arial"/>
                <w:i/>
                <w:sz w:val="20"/>
                <w:szCs w:val="20"/>
                <w:lang w:eastAsia="fr-FR"/>
              </w:rPr>
            </w:pPr>
          </w:p>
        </w:tc>
        <w:tc>
          <w:tcPr>
            <w:tcW w:w="12191" w:type="dxa"/>
            <w:gridSpan w:val="4"/>
            <w:tcMar>
              <w:top w:w="43" w:type="dxa"/>
              <w:left w:w="115" w:type="dxa"/>
              <w:right w:w="115" w:type="dxa"/>
            </w:tcMar>
            <w:vAlign w:val="center"/>
          </w:tcPr>
          <w:p w14:paraId="2D75FDA8" w14:textId="645F592D" w:rsidR="00950EAB" w:rsidRPr="00901BCE" w:rsidRDefault="00950EAB" w:rsidP="00950EAB">
            <w:pPr>
              <w:spacing w:before="60"/>
              <w:rPr>
                <w:rFonts w:ascii="Arial Narrow" w:hAnsi="Arial Narrow" w:cs="Arial"/>
                <w:sz w:val="20"/>
                <w:szCs w:val="20"/>
                <w:lang w:eastAsia="fr-FR"/>
              </w:rPr>
            </w:pPr>
            <w:r w:rsidRPr="00901BCE">
              <w:rPr>
                <w:rFonts w:ascii="Arial Narrow" w:hAnsi="Arial Narrow" w:cs="Arial"/>
                <w:sz w:val="20"/>
                <w:szCs w:val="20"/>
                <w:lang w:eastAsia="fr-FR"/>
              </w:rPr>
              <w:t>Il s’agit de mettre en œuvre le plan de communication qui définit la liste et planifie les actions préconisées par la stratégie de communication. Le plan de communication permettra, d’avoir une vue claire sur les différents outils. Les différentes étapes à mettre en place, le planning à respecter pour la mise en œuvre de stratégies de communication, mais aussi, le temps à y consacrer et les moyens humains et financiers à y associer</w:t>
            </w:r>
            <w:r w:rsidR="004F4117" w:rsidRPr="00901BCE">
              <w:rPr>
                <w:rFonts w:ascii="Arial Narrow" w:hAnsi="Arial Narrow" w:cs="Arial"/>
                <w:sz w:val="20"/>
                <w:szCs w:val="20"/>
                <w:lang w:eastAsia="fr-FR"/>
              </w:rPr>
              <w:t>. Plusieurs activités sont planifiées cette année selon les sites</w:t>
            </w:r>
            <w:r w:rsidR="00EA77AC" w:rsidRPr="00901BCE">
              <w:rPr>
                <w:rFonts w:ascii="Arial Narrow" w:hAnsi="Arial Narrow" w:cs="Arial"/>
                <w:sz w:val="20"/>
                <w:szCs w:val="20"/>
                <w:lang w:eastAsia="fr-FR"/>
              </w:rPr>
              <w:t xml:space="preserve"> mais le point commun est la diffusion périodique des émissions radiophoniques relatives à l’importance de la mise en place des NAP.</w:t>
            </w:r>
          </w:p>
        </w:tc>
      </w:tr>
      <w:tr w:rsidR="00EA0428" w:rsidRPr="00901BCE" w14:paraId="0DA0DCB7" w14:textId="77777777" w:rsidTr="008B309E">
        <w:tc>
          <w:tcPr>
            <w:tcW w:w="4842" w:type="dxa"/>
            <w:gridSpan w:val="2"/>
            <w:shd w:val="clear" w:color="auto" w:fill="auto"/>
            <w:tcMar>
              <w:top w:w="43" w:type="dxa"/>
              <w:left w:w="115" w:type="dxa"/>
              <w:right w:w="115" w:type="dxa"/>
            </w:tcMar>
          </w:tcPr>
          <w:p w14:paraId="29EAF6BE"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Critères de qualité</w:t>
            </w:r>
          </w:p>
        </w:tc>
        <w:tc>
          <w:tcPr>
            <w:tcW w:w="3402" w:type="dxa"/>
            <w:shd w:val="clear" w:color="auto" w:fill="auto"/>
          </w:tcPr>
          <w:p w14:paraId="36089AFC"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La méthode de mesure de la qualité</w:t>
            </w:r>
          </w:p>
        </w:tc>
        <w:tc>
          <w:tcPr>
            <w:tcW w:w="4111" w:type="dxa"/>
            <w:shd w:val="clear" w:color="auto" w:fill="auto"/>
          </w:tcPr>
          <w:p w14:paraId="032E85B9"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shd w:val="clear" w:color="auto" w:fill="auto"/>
          </w:tcPr>
          <w:p w14:paraId="2ACCCB52"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Date de l’évaluation</w:t>
            </w:r>
          </w:p>
        </w:tc>
      </w:tr>
      <w:tr w:rsidR="00EA0428" w:rsidRPr="00901BCE" w14:paraId="3A310840" w14:textId="77777777" w:rsidTr="008B309E">
        <w:tc>
          <w:tcPr>
            <w:tcW w:w="4842" w:type="dxa"/>
            <w:gridSpan w:val="2"/>
            <w:shd w:val="clear" w:color="auto" w:fill="auto"/>
            <w:tcMar>
              <w:top w:w="43" w:type="dxa"/>
              <w:left w:w="115" w:type="dxa"/>
              <w:right w:w="115" w:type="dxa"/>
            </w:tcMar>
          </w:tcPr>
          <w:p w14:paraId="5BF6AD3C" w14:textId="0AB1B4D3" w:rsidR="00950EAB" w:rsidRPr="005B289F" w:rsidRDefault="006E4850" w:rsidP="00950EAB">
            <w:pPr>
              <w:spacing w:before="60"/>
              <w:rPr>
                <w:rFonts w:ascii="Arial Narrow" w:hAnsi="Arial Narrow" w:cs="Arial"/>
                <w:sz w:val="20"/>
                <w:szCs w:val="20"/>
                <w:highlight w:val="yellow"/>
                <w:lang w:eastAsia="fr-FR"/>
              </w:rPr>
            </w:pPr>
            <w:r w:rsidRPr="005B289F">
              <w:rPr>
                <w:rFonts w:ascii="Arial Narrow" w:hAnsi="Arial Narrow" w:cs="Arial"/>
                <w:sz w:val="20"/>
                <w:szCs w:val="20"/>
                <w:highlight w:val="yellow"/>
                <w:lang w:eastAsia="fr-FR"/>
              </w:rPr>
              <w:t>Utilisation du plan de communication comme document de référence aux activités de communication dans les sites</w:t>
            </w:r>
          </w:p>
        </w:tc>
        <w:tc>
          <w:tcPr>
            <w:tcW w:w="3402" w:type="dxa"/>
            <w:shd w:val="clear" w:color="auto" w:fill="auto"/>
          </w:tcPr>
          <w:p w14:paraId="2E3F5D7A" w14:textId="0D8E982D" w:rsidR="00950EAB" w:rsidRPr="005B289F" w:rsidRDefault="006E4850" w:rsidP="00950EAB">
            <w:pPr>
              <w:spacing w:before="60"/>
              <w:rPr>
                <w:rFonts w:ascii="Arial Narrow" w:hAnsi="Arial Narrow" w:cs="Arial"/>
                <w:sz w:val="20"/>
                <w:szCs w:val="20"/>
                <w:highlight w:val="yellow"/>
                <w:lang w:eastAsia="fr-FR"/>
              </w:rPr>
            </w:pPr>
            <w:r w:rsidRPr="005B289F">
              <w:rPr>
                <w:rFonts w:ascii="Arial Narrow" w:hAnsi="Arial Narrow" w:cs="Arial"/>
                <w:sz w:val="20"/>
                <w:szCs w:val="20"/>
                <w:highlight w:val="yellow"/>
                <w:lang w:eastAsia="fr-FR"/>
              </w:rPr>
              <w:t>Analyse des rapports en provenance des sites</w:t>
            </w:r>
          </w:p>
        </w:tc>
        <w:tc>
          <w:tcPr>
            <w:tcW w:w="4111" w:type="dxa"/>
            <w:shd w:val="clear" w:color="auto" w:fill="auto"/>
          </w:tcPr>
          <w:p w14:paraId="06E6423E" w14:textId="2C183E0B" w:rsidR="00950EAB" w:rsidRPr="005B289F" w:rsidRDefault="006E4850" w:rsidP="00950EAB">
            <w:pPr>
              <w:spacing w:before="60"/>
              <w:rPr>
                <w:rFonts w:ascii="Arial Narrow" w:hAnsi="Arial Narrow" w:cs="Arial"/>
                <w:sz w:val="20"/>
                <w:szCs w:val="20"/>
                <w:highlight w:val="yellow"/>
                <w:lang w:eastAsia="fr-FR"/>
              </w:rPr>
            </w:pPr>
            <w:r w:rsidRPr="005B289F">
              <w:rPr>
                <w:rFonts w:ascii="Arial Narrow" w:hAnsi="Arial Narrow" w:cs="Arial"/>
                <w:sz w:val="20"/>
                <w:szCs w:val="20"/>
                <w:highlight w:val="yellow"/>
                <w:lang w:eastAsia="fr-FR"/>
              </w:rPr>
              <w:t>Rapport d’activités des DREF et ONGP</w:t>
            </w:r>
          </w:p>
        </w:tc>
        <w:tc>
          <w:tcPr>
            <w:tcW w:w="2835" w:type="dxa"/>
            <w:shd w:val="clear" w:color="auto" w:fill="auto"/>
          </w:tcPr>
          <w:p w14:paraId="306BFF61" w14:textId="2070A393" w:rsidR="00950EAB" w:rsidRPr="00901BCE" w:rsidRDefault="006E4850" w:rsidP="00950EAB">
            <w:pPr>
              <w:spacing w:before="60"/>
              <w:rPr>
                <w:rFonts w:ascii="Arial Narrow" w:hAnsi="Arial Narrow" w:cs="Arial"/>
                <w:sz w:val="20"/>
                <w:szCs w:val="20"/>
                <w:lang w:eastAsia="fr-FR"/>
              </w:rPr>
            </w:pPr>
            <w:r w:rsidRPr="005B289F">
              <w:rPr>
                <w:rFonts w:ascii="Arial Narrow" w:hAnsi="Arial Narrow" w:cs="Arial"/>
                <w:sz w:val="20"/>
                <w:szCs w:val="20"/>
                <w:highlight w:val="yellow"/>
                <w:lang w:eastAsia="fr-FR"/>
              </w:rPr>
              <w:t>A chaque fin de trimestre</w:t>
            </w:r>
          </w:p>
        </w:tc>
      </w:tr>
      <w:tr w:rsidR="00EA0428" w:rsidRPr="00901BCE" w14:paraId="53639F24" w14:textId="77777777" w:rsidTr="008B309E">
        <w:tc>
          <w:tcPr>
            <w:tcW w:w="15190" w:type="dxa"/>
            <w:gridSpan w:val="5"/>
            <w:shd w:val="clear" w:color="auto" w:fill="D99594"/>
            <w:tcMar>
              <w:top w:w="43" w:type="dxa"/>
              <w:left w:w="115" w:type="dxa"/>
              <w:right w:w="115" w:type="dxa"/>
            </w:tcMar>
          </w:tcPr>
          <w:p w14:paraId="6F2757E3" w14:textId="77777777" w:rsidR="00950EAB" w:rsidRPr="00901BCE" w:rsidRDefault="00950EAB" w:rsidP="00950EAB">
            <w:pPr>
              <w:rPr>
                <w:rFonts w:ascii="Arial Narrow" w:hAnsi="Arial Narrow"/>
                <w:sz w:val="24"/>
              </w:rPr>
            </w:pPr>
            <w:r w:rsidRPr="00901BCE">
              <w:rPr>
                <w:rFonts w:ascii="Arial Narrow" w:hAnsi="Arial Narrow"/>
                <w:b/>
                <w:sz w:val="24"/>
              </w:rPr>
              <w:t>RESULTAT ATTENDU 3</w:t>
            </w:r>
            <w:r w:rsidRPr="00901BCE">
              <w:rPr>
                <w:rFonts w:ascii="Arial Narrow" w:hAnsi="Arial Narrow"/>
                <w:sz w:val="24"/>
              </w:rPr>
              <w:t> : La pérennité financière des MRPA est renforcée au moyen de partenariats innovants et de mobilisation du financement public</w:t>
            </w:r>
          </w:p>
        </w:tc>
      </w:tr>
      <w:tr w:rsidR="00EA0428" w:rsidRPr="00901BCE" w14:paraId="4F9643E6" w14:textId="77777777" w:rsidTr="008B309E">
        <w:tc>
          <w:tcPr>
            <w:tcW w:w="15190" w:type="dxa"/>
            <w:gridSpan w:val="5"/>
            <w:shd w:val="clear" w:color="auto" w:fill="BFBFBF"/>
            <w:tcMar>
              <w:top w:w="43" w:type="dxa"/>
              <w:left w:w="115" w:type="dxa"/>
              <w:right w:w="115" w:type="dxa"/>
            </w:tcMar>
          </w:tcPr>
          <w:p w14:paraId="2FDD15B3" w14:textId="77777777" w:rsidR="00950EAB" w:rsidRPr="00901BCE" w:rsidRDefault="00950EAB" w:rsidP="00950EAB">
            <w:pPr>
              <w:spacing w:before="60"/>
              <w:ind w:left="2154" w:hanging="2154"/>
              <w:rPr>
                <w:rFonts w:ascii="Arial Narrow" w:hAnsi="Arial Narrow" w:cs="Arial"/>
                <w:sz w:val="20"/>
                <w:szCs w:val="20"/>
                <w:lang w:eastAsia="fr-FR"/>
              </w:rPr>
            </w:pPr>
            <w:r w:rsidRPr="00901BCE">
              <w:rPr>
                <w:rFonts w:ascii="Arial Narrow" w:hAnsi="Arial Narrow" w:cs="Arial"/>
                <w:b/>
                <w:sz w:val="20"/>
                <w:szCs w:val="20"/>
                <w:lang w:eastAsia="fr-FR"/>
              </w:rPr>
              <w:t>Résultat Opérationnel 3.1 - Les plans d'actions pour les MRPA individuelles sont élaborés et les opérations du sous réseau (quantification des coûts pour la gestion; option de recettes non étatiques, opportunités économiques à chaque site) sont définies</w:t>
            </w:r>
          </w:p>
        </w:tc>
      </w:tr>
      <w:tr w:rsidR="00EA0428" w:rsidRPr="00901BCE" w14:paraId="1A7730D8" w14:textId="77777777" w:rsidTr="008B309E">
        <w:tc>
          <w:tcPr>
            <w:tcW w:w="2999" w:type="dxa"/>
            <w:shd w:val="clear" w:color="auto" w:fill="auto"/>
            <w:tcMar>
              <w:top w:w="43" w:type="dxa"/>
              <w:left w:w="115" w:type="dxa"/>
              <w:right w:w="115" w:type="dxa"/>
            </w:tcMar>
          </w:tcPr>
          <w:p w14:paraId="52B7C085" w14:textId="65A6A684" w:rsidR="00950EAB" w:rsidRPr="00901BCE" w:rsidRDefault="00950EAB" w:rsidP="00950EAB">
            <w:pPr>
              <w:spacing w:before="60"/>
              <w:jc w:val="left"/>
              <w:rPr>
                <w:rFonts w:ascii="Arial Narrow" w:hAnsi="Arial Narrow" w:cs="Arial"/>
                <w:sz w:val="20"/>
                <w:szCs w:val="20"/>
                <w:lang w:eastAsia="fr-FR"/>
              </w:rPr>
            </w:pPr>
            <w:r w:rsidRPr="00901BCE">
              <w:rPr>
                <w:rFonts w:ascii="Arial Narrow" w:hAnsi="Arial Narrow" w:cs="Arial"/>
                <w:b/>
                <w:sz w:val="20"/>
                <w:szCs w:val="20"/>
                <w:lang w:eastAsia="fr-FR"/>
              </w:rPr>
              <w:t xml:space="preserve">Résultat </w:t>
            </w:r>
            <w:r w:rsidRPr="003562D1">
              <w:rPr>
                <w:rFonts w:ascii="Arial Narrow" w:hAnsi="Arial Narrow" w:cs="Arial"/>
                <w:b/>
                <w:sz w:val="20"/>
                <w:szCs w:val="20"/>
                <w:highlight w:val="red"/>
                <w:lang w:eastAsia="fr-FR"/>
              </w:rPr>
              <w:t>de l’activité 3.1.1</w:t>
            </w:r>
            <w:r w:rsidRPr="00901BCE">
              <w:rPr>
                <w:rFonts w:ascii="Arial Narrow" w:hAnsi="Arial Narrow" w:cs="Arial"/>
                <w:b/>
                <w:sz w:val="20"/>
                <w:szCs w:val="20"/>
                <w:lang w:eastAsia="fr-FR"/>
              </w:rPr>
              <w:t xml:space="preserve"> – </w:t>
            </w:r>
            <w:r w:rsidRPr="00901BCE">
              <w:rPr>
                <w:rFonts w:ascii="Arial Narrow" w:hAnsi="Arial Narrow" w:cs="Arial"/>
                <w:bCs/>
                <w:sz w:val="20"/>
                <w:szCs w:val="20"/>
              </w:rPr>
              <w:t>business plan par Site</w:t>
            </w:r>
          </w:p>
        </w:tc>
        <w:tc>
          <w:tcPr>
            <w:tcW w:w="9356" w:type="dxa"/>
            <w:gridSpan w:val="3"/>
            <w:shd w:val="clear" w:color="auto" w:fill="auto"/>
            <w:tcMar>
              <w:top w:w="43" w:type="dxa"/>
              <w:left w:w="115" w:type="dxa"/>
              <w:right w:w="115" w:type="dxa"/>
            </w:tcMar>
            <w:vAlign w:val="center"/>
          </w:tcPr>
          <w:p w14:paraId="6E6192B8" w14:textId="0C688855" w:rsidR="00950EAB" w:rsidRPr="00901BCE" w:rsidRDefault="00950EAB" w:rsidP="00950EAB">
            <w:pPr>
              <w:rPr>
                <w:rFonts w:ascii="Arial Narrow" w:hAnsi="Arial Narrow" w:cs="Arial"/>
                <w:bCs/>
                <w:sz w:val="20"/>
                <w:szCs w:val="20"/>
              </w:rPr>
            </w:pPr>
            <w:r w:rsidRPr="00901BCE">
              <w:rPr>
                <w:rFonts w:ascii="Arial Narrow" w:hAnsi="Arial Narrow" w:cs="Arial"/>
                <w:bCs/>
                <w:sz w:val="20"/>
                <w:szCs w:val="20"/>
              </w:rPr>
              <w:t>Disponibilité du business plan par site.</w:t>
            </w:r>
          </w:p>
        </w:tc>
        <w:tc>
          <w:tcPr>
            <w:tcW w:w="2835" w:type="dxa"/>
            <w:shd w:val="clear" w:color="auto" w:fill="auto"/>
            <w:tcMar>
              <w:top w:w="43" w:type="dxa"/>
              <w:left w:w="115" w:type="dxa"/>
              <w:right w:w="115" w:type="dxa"/>
            </w:tcMar>
          </w:tcPr>
          <w:p w14:paraId="304685F8" w14:textId="56505236" w:rsidR="00950EAB" w:rsidRPr="00901BCE" w:rsidRDefault="00950EAB" w:rsidP="00950EAB">
            <w:pPr>
              <w:spacing w:before="60"/>
              <w:rPr>
                <w:rFonts w:ascii="Arial Narrow" w:hAnsi="Arial Narrow" w:cs="Arial"/>
                <w:sz w:val="20"/>
                <w:szCs w:val="20"/>
                <w:lang w:eastAsia="fr-FR"/>
              </w:rPr>
            </w:pPr>
            <w:r w:rsidRPr="00901BCE">
              <w:rPr>
                <w:rFonts w:ascii="Arial Narrow" w:hAnsi="Arial Narrow" w:cs="Arial"/>
                <w:sz w:val="20"/>
                <w:szCs w:val="20"/>
                <w:lang w:eastAsia="fr-FR"/>
              </w:rPr>
              <w:t>Date de début : Février 2014</w:t>
            </w:r>
          </w:p>
          <w:p w14:paraId="1C8E4EF1" w14:textId="162FB2D9" w:rsidR="00950EAB" w:rsidRPr="00901BCE" w:rsidRDefault="00950EAB" w:rsidP="00950EAB">
            <w:pPr>
              <w:rPr>
                <w:rFonts w:ascii="Arial Narrow" w:hAnsi="Arial Narrow" w:cs="Arial"/>
                <w:sz w:val="20"/>
                <w:szCs w:val="20"/>
                <w:lang w:eastAsia="fr-FR"/>
              </w:rPr>
            </w:pPr>
            <w:r w:rsidRPr="00901BCE">
              <w:rPr>
                <w:rFonts w:ascii="Arial Narrow" w:hAnsi="Arial Narrow" w:cs="Arial"/>
                <w:sz w:val="20"/>
                <w:szCs w:val="20"/>
                <w:lang w:eastAsia="fr-FR"/>
              </w:rPr>
              <w:t>Date de fin : Juin 2014</w:t>
            </w:r>
          </w:p>
        </w:tc>
      </w:tr>
      <w:tr w:rsidR="00C701FF" w:rsidRPr="00901BCE" w14:paraId="1FD0814D" w14:textId="77777777" w:rsidTr="008B309E">
        <w:tc>
          <w:tcPr>
            <w:tcW w:w="2999" w:type="dxa"/>
            <w:shd w:val="clear" w:color="auto" w:fill="auto"/>
            <w:tcMar>
              <w:top w:w="43" w:type="dxa"/>
              <w:left w:w="115" w:type="dxa"/>
              <w:right w:w="115" w:type="dxa"/>
            </w:tcMar>
          </w:tcPr>
          <w:p w14:paraId="69999845" w14:textId="77777777" w:rsidR="00C701FF" w:rsidRPr="00901BCE" w:rsidRDefault="00C701FF" w:rsidP="00C701FF">
            <w:pPr>
              <w:spacing w:before="120" w:after="12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shd w:val="clear" w:color="auto" w:fill="auto"/>
            <w:tcMar>
              <w:top w:w="43" w:type="dxa"/>
              <w:left w:w="115" w:type="dxa"/>
              <w:right w:w="115" w:type="dxa"/>
            </w:tcMar>
          </w:tcPr>
          <w:p w14:paraId="44738C0C" w14:textId="7A40E8BF" w:rsidR="00C701FF" w:rsidRPr="00901BCE" w:rsidRDefault="00C701FF" w:rsidP="00C701FF">
            <w:pPr>
              <w:spacing w:before="60"/>
              <w:rPr>
                <w:rFonts w:ascii="Arial Narrow" w:hAnsi="Arial Narrow" w:cs="Arial"/>
                <w:sz w:val="20"/>
                <w:szCs w:val="20"/>
                <w:lang w:eastAsia="fr-FR"/>
              </w:rPr>
            </w:pPr>
            <w:r w:rsidRPr="00901BCE">
              <w:rPr>
                <w:rFonts w:ascii="Arial Narrow" w:hAnsi="Arial Narrow" w:cs="Arial"/>
                <w:bCs/>
                <w:sz w:val="20"/>
                <w:szCs w:val="20"/>
              </w:rPr>
              <w:t>Elaborer pour chacune des MRPA un business plan intégrant le PAG et développant une large gamme d'options de croissance économique issue des recommandations des études et inventaires multisectoriels (tourisme durable, concession de reforestation, compensation de la biodiversité, CSR…)</w:t>
            </w:r>
          </w:p>
        </w:tc>
      </w:tr>
      <w:tr w:rsidR="00C701FF" w:rsidRPr="00901BCE" w14:paraId="676CDC29" w14:textId="77777777" w:rsidTr="008B309E">
        <w:tc>
          <w:tcPr>
            <w:tcW w:w="2999" w:type="dxa"/>
            <w:shd w:val="clear" w:color="auto" w:fill="auto"/>
            <w:tcMar>
              <w:top w:w="43" w:type="dxa"/>
              <w:left w:w="115" w:type="dxa"/>
              <w:right w:w="115" w:type="dxa"/>
            </w:tcMar>
          </w:tcPr>
          <w:p w14:paraId="1CFD31C1" w14:textId="77777777" w:rsidR="00C701FF" w:rsidRPr="00901BCE" w:rsidRDefault="00C701FF" w:rsidP="00C701FF">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tc>
        <w:tc>
          <w:tcPr>
            <w:tcW w:w="12191" w:type="dxa"/>
            <w:gridSpan w:val="4"/>
            <w:shd w:val="clear" w:color="auto" w:fill="auto"/>
            <w:tcMar>
              <w:top w:w="43" w:type="dxa"/>
              <w:left w:w="115" w:type="dxa"/>
              <w:right w:w="115" w:type="dxa"/>
            </w:tcMar>
          </w:tcPr>
          <w:p w14:paraId="2814726D" w14:textId="77777777" w:rsidR="00C701FF" w:rsidRPr="00901BCE" w:rsidRDefault="00C701FF" w:rsidP="00EB2204">
            <w:pPr>
              <w:autoSpaceDE w:val="0"/>
              <w:autoSpaceDN w:val="0"/>
              <w:adjustRightInd w:val="0"/>
              <w:spacing w:after="0"/>
              <w:rPr>
                <w:rFonts w:ascii="Arial Narrow" w:hAnsi="Arial Narrow" w:cs="NewsGothic"/>
                <w:sz w:val="20"/>
                <w:szCs w:val="20"/>
                <w:lang w:eastAsia="fr-FR"/>
              </w:rPr>
            </w:pPr>
            <w:r w:rsidRPr="00901BCE">
              <w:rPr>
                <w:rFonts w:ascii="Arial Narrow" w:hAnsi="Arial Narrow"/>
                <w:sz w:val="20"/>
                <w:szCs w:val="20"/>
              </w:rPr>
              <w:t xml:space="preserve">Il s’agit ici d’élaborer le </w:t>
            </w:r>
            <w:r w:rsidRPr="00901BCE">
              <w:rPr>
                <w:rFonts w:ascii="Arial Narrow" w:hAnsi="Arial Narrow" w:cs="Arial"/>
                <w:bCs/>
                <w:sz w:val="20"/>
                <w:szCs w:val="20"/>
              </w:rPr>
              <w:t xml:space="preserve">business plan de chaque site AP à travers des consultants externes. </w:t>
            </w:r>
            <w:r w:rsidRPr="00901BCE">
              <w:rPr>
                <w:rFonts w:ascii="Arial Narrow" w:hAnsi="Arial Narrow"/>
                <w:sz w:val="20"/>
                <w:szCs w:val="20"/>
              </w:rPr>
              <w:t xml:space="preserve">L'idée derrière cette terminologie « plan d’affaires » est d'encourager les gestionnaires des aires protégées de voir leur travail, en partie, comme une entreprise. Mais dans ce cas, l'objectif de l'entreprise n'est pas de faire un profit, mais plutôt d'améliorer la gestion de l'aire protégée et d’en assurer  la durabilité aussi bien sur le plan financier, social qu’écologique. Cette approche commerciale est basée sur l'idée que les aires protégées offrent de réels avantages économiques pour les individus et la société dans son ensemble. Ces contributions ne sont pas souvent pleinement reconnues, ni compensées. En identifiant ce que sont les « biens et services» environnementaux fournis par une AP (comme l'air pur, l'eau propre, l'hydroélectricité, la faune, les zones touristiques, etc…) et qui sont les «clients» ou des bénéficiaires de l'AP, il est possible de commencer à quantifier la valeur monétaire de ces avantages et de générer des paiements pour eux. Le plan d'affaires permet de résumer ce processus d'évaluation et sert de feuille de route pour la mise en œuvre des stratégies financières qui profitent des biens et services de la biodiversité. En tant que tel, il identifie les sources de financement et les possibilités offertes par un site pour lequel les clients existants et potentiels pourraient payer. Selon les modèles, le contenu d’un business plan pourrait varier mais dans tous les cas, il devrait y avoir les principaux éléments suivants : </w:t>
            </w:r>
          </w:p>
          <w:p w14:paraId="337699AA" w14:textId="77777777" w:rsidR="00C701FF" w:rsidRPr="00901BCE" w:rsidRDefault="00C701FF" w:rsidP="00C701FF">
            <w:pPr>
              <w:autoSpaceDE w:val="0"/>
              <w:autoSpaceDN w:val="0"/>
              <w:adjustRightInd w:val="0"/>
              <w:spacing w:after="0"/>
              <w:jc w:val="left"/>
              <w:rPr>
                <w:rFonts w:ascii="Arial Narrow" w:hAnsi="Arial Narrow" w:cs="NewsGothic-Bold"/>
                <w:bCs/>
                <w:sz w:val="20"/>
                <w:szCs w:val="20"/>
                <w:lang w:eastAsia="fr-FR"/>
              </w:rPr>
            </w:pPr>
            <w:r w:rsidRPr="00901BCE">
              <w:rPr>
                <w:rFonts w:ascii="Arial Narrow" w:hAnsi="Arial Narrow" w:cs="NewsGothic-Bold"/>
                <w:bCs/>
                <w:sz w:val="20"/>
                <w:szCs w:val="20"/>
                <w:lang w:eastAsia="fr-FR"/>
              </w:rPr>
              <w:t xml:space="preserve">1) Détermination des besoins financiers sur le long terme pour conduire le Plan d’aménagement et de gestion </w:t>
            </w:r>
          </w:p>
          <w:p w14:paraId="67F1CEF8" w14:textId="77777777" w:rsidR="00C701FF" w:rsidRPr="00901BCE" w:rsidRDefault="00C701FF" w:rsidP="00C701FF">
            <w:pPr>
              <w:autoSpaceDE w:val="0"/>
              <w:autoSpaceDN w:val="0"/>
              <w:adjustRightInd w:val="0"/>
              <w:spacing w:after="0"/>
              <w:jc w:val="left"/>
              <w:rPr>
                <w:rFonts w:ascii="Arial Narrow" w:hAnsi="Arial Narrow" w:cs="NewsGothic-Bold"/>
                <w:bCs/>
                <w:sz w:val="20"/>
                <w:szCs w:val="20"/>
                <w:lang w:eastAsia="fr-FR"/>
              </w:rPr>
            </w:pPr>
            <w:r w:rsidRPr="00901BCE">
              <w:rPr>
                <w:rFonts w:ascii="Arial Narrow" w:hAnsi="Arial Narrow" w:cs="NewsGothic-Bold"/>
                <w:bCs/>
                <w:sz w:val="20"/>
                <w:szCs w:val="20"/>
                <w:lang w:eastAsia="fr-FR"/>
              </w:rPr>
              <w:lastRenderedPageBreak/>
              <w:t xml:space="preserve">2) Présentation des sources de fonds existants </w:t>
            </w:r>
          </w:p>
          <w:p w14:paraId="429DF37C" w14:textId="77777777" w:rsidR="00C701FF" w:rsidRPr="00901BCE" w:rsidRDefault="00C701FF" w:rsidP="00C701FF">
            <w:pPr>
              <w:autoSpaceDE w:val="0"/>
              <w:autoSpaceDN w:val="0"/>
              <w:adjustRightInd w:val="0"/>
              <w:spacing w:after="0"/>
              <w:jc w:val="left"/>
              <w:rPr>
                <w:rFonts w:ascii="Arial Narrow" w:hAnsi="Arial Narrow" w:cs="NewsGothic-Bold"/>
                <w:bCs/>
                <w:sz w:val="20"/>
                <w:szCs w:val="20"/>
                <w:lang w:eastAsia="fr-FR"/>
              </w:rPr>
            </w:pPr>
            <w:r w:rsidRPr="00901BCE">
              <w:rPr>
                <w:rFonts w:ascii="Arial Narrow" w:hAnsi="Arial Narrow" w:cs="NewsGothic-Bold"/>
                <w:bCs/>
                <w:sz w:val="20"/>
                <w:szCs w:val="20"/>
                <w:lang w:eastAsia="fr-FR"/>
              </w:rPr>
              <w:t xml:space="preserve">3) Conduire une évaluation comparative sur le long terme des revenus et des dépenses </w:t>
            </w:r>
          </w:p>
          <w:p w14:paraId="4092AB65" w14:textId="77777777" w:rsidR="00C701FF" w:rsidRPr="00901BCE" w:rsidRDefault="00C701FF" w:rsidP="00C701FF">
            <w:pPr>
              <w:autoSpaceDE w:val="0"/>
              <w:autoSpaceDN w:val="0"/>
              <w:adjustRightInd w:val="0"/>
              <w:spacing w:after="0"/>
              <w:jc w:val="left"/>
              <w:rPr>
                <w:rFonts w:ascii="Arial Narrow" w:hAnsi="Arial Narrow" w:cs="NewsGothic-Bold"/>
                <w:bCs/>
                <w:sz w:val="20"/>
                <w:szCs w:val="20"/>
                <w:lang w:eastAsia="fr-FR"/>
              </w:rPr>
            </w:pPr>
            <w:r w:rsidRPr="00901BCE">
              <w:rPr>
                <w:rFonts w:ascii="Arial Narrow" w:hAnsi="Arial Narrow" w:cs="NewsGothic-Bold"/>
                <w:bCs/>
                <w:sz w:val="20"/>
                <w:szCs w:val="20"/>
                <w:lang w:eastAsia="fr-FR"/>
              </w:rPr>
              <w:t xml:space="preserve">4) Explorer les possibilités de nouvelles sources de fonds </w:t>
            </w:r>
          </w:p>
          <w:p w14:paraId="55C6293E" w14:textId="77777777" w:rsidR="00C701FF" w:rsidRPr="00901BCE" w:rsidRDefault="00C701FF" w:rsidP="00C701FF">
            <w:pPr>
              <w:autoSpaceDE w:val="0"/>
              <w:autoSpaceDN w:val="0"/>
              <w:adjustRightInd w:val="0"/>
              <w:spacing w:after="0"/>
              <w:jc w:val="left"/>
              <w:rPr>
                <w:rFonts w:ascii="Arial Narrow" w:hAnsi="Arial Narrow" w:cs="NewsGothic-Bold"/>
                <w:bCs/>
                <w:sz w:val="20"/>
                <w:szCs w:val="20"/>
                <w:lang w:eastAsia="fr-FR"/>
              </w:rPr>
            </w:pPr>
            <w:r w:rsidRPr="00901BCE">
              <w:rPr>
                <w:rFonts w:ascii="Arial Narrow" w:hAnsi="Arial Narrow" w:cs="NewsGothic-Bold"/>
                <w:bCs/>
                <w:sz w:val="20"/>
                <w:szCs w:val="20"/>
                <w:lang w:eastAsia="fr-FR"/>
              </w:rPr>
              <w:t xml:space="preserve">5) En cas de gap financier, détermination des scenarii alternatives et mener les activités jugées prioritaires </w:t>
            </w:r>
          </w:p>
          <w:p w14:paraId="386A773B" w14:textId="2E290A6A" w:rsidR="00C701FF" w:rsidRPr="00901BCE" w:rsidRDefault="00C701FF" w:rsidP="00C701FF">
            <w:pPr>
              <w:rPr>
                <w:rFonts w:ascii="Arial Narrow" w:hAnsi="Arial Narrow"/>
                <w:sz w:val="20"/>
                <w:szCs w:val="20"/>
              </w:rPr>
            </w:pPr>
            <w:r w:rsidRPr="00901BCE">
              <w:rPr>
                <w:rFonts w:ascii="Arial Narrow" w:hAnsi="Arial Narrow"/>
                <w:sz w:val="20"/>
                <w:szCs w:val="20"/>
              </w:rPr>
              <w:t>Pour les AP qui disposent déjà d’un business plan, il s’agira de les mettre à jour selon cette approche-ci.</w:t>
            </w:r>
          </w:p>
        </w:tc>
      </w:tr>
      <w:tr w:rsidR="00EA0428" w:rsidRPr="00901BCE" w14:paraId="2A6AC8CC" w14:textId="77777777" w:rsidTr="008B309E">
        <w:tc>
          <w:tcPr>
            <w:tcW w:w="4842" w:type="dxa"/>
            <w:gridSpan w:val="2"/>
            <w:shd w:val="clear" w:color="auto" w:fill="auto"/>
            <w:tcMar>
              <w:top w:w="43" w:type="dxa"/>
              <w:left w:w="115" w:type="dxa"/>
              <w:right w:w="115" w:type="dxa"/>
            </w:tcMar>
          </w:tcPr>
          <w:p w14:paraId="564706E8" w14:textId="77777777" w:rsidR="00950EAB" w:rsidRPr="00901BCE" w:rsidRDefault="00950EAB" w:rsidP="00950EAB">
            <w:pPr>
              <w:spacing w:before="60"/>
              <w:rPr>
                <w:rFonts w:ascii="Arial Narrow" w:hAnsi="Arial Narrow" w:cs="Arial"/>
                <w:sz w:val="20"/>
                <w:szCs w:val="20"/>
                <w:lang w:eastAsia="fr-FR"/>
              </w:rPr>
            </w:pPr>
            <w:r w:rsidRPr="00901BCE">
              <w:rPr>
                <w:rFonts w:ascii="Arial Narrow" w:hAnsi="Arial Narrow" w:cs="Arial"/>
                <w:b/>
                <w:sz w:val="20"/>
                <w:szCs w:val="20"/>
                <w:lang w:eastAsia="fr-FR"/>
              </w:rPr>
              <w:lastRenderedPageBreak/>
              <w:t>Critères de qualité</w:t>
            </w:r>
          </w:p>
        </w:tc>
        <w:tc>
          <w:tcPr>
            <w:tcW w:w="3402" w:type="dxa"/>
            <w:shd w:val="clear" w:color="auto" w:fill="auto"/>
            <w:tcMar>
              <w:top w:w="43" w:type="dxa"/>
              <w:left w:w="115" w:type="dxa"/>
              <w:right w:w="115" w:type="dxa"/>
            </w:tcMar>
          </w:tcPr>
          <w:p w14:paraId="7DE0CF57" w14:textId="77777777" w:rsidR="00950EAB" w:rsidRPr="00901BCE" w:rsidRDefault="00950EAB" w:rsidP="00950EAB">
            <w:pPr>
              <w:spacing w:before="60"/>
              <w:rPr>
                <w:rFonts w:ascii="Arial Narrow" w:hAnsi="Arial Narrow" w:cs="Arial"/>
                <w:sz w:val="20"/>
                <w:szCs w:val="20"/>
                <w:lang w:eastAsia="fr-FR"/>
              </w:rPr>
            </w:pPr>
            <w:r w:rsidRPr="00901BCE">
              <w:rPr>
                <w:rFonts w:ascii="Arial Narrow" w:hAnsi="Arial Narrow" w:cs="Arial"/>
                <w:b/>
                <w:sz w:val="20"/>
                <w:szCs w:val="20"/>
                <w:lang w:eastAsia="fr-FR"/>
              </w:rPr>
              <w:t>La méthode de mesure de la qualité</w:t>
            </w:r>
          </w:p>
        </w:tc>
        <w:tc>
          <w:tcPr>
            <w:tcW w:w="4111" w:type="dxa"/>
            <w:shd w:val="clear" w:color="auto" w:fill="auto"/>
          </w:tcPr>
          <w:p w14:paraId="347F2D60"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shd w:val="clear" w:color="auto" w:fill="auto"/>
            <w:tcMar>
              <w:top w:w="43" w:type="dxa"/>
              <w:left w:w="115" w:type="dxa"/>
              <w:right w:w="115" w:type="dxa"/>
            </w:tcMar>
          </w:tcPr>
          <w:p w14:paraId="0DFC7D97" w14:textId="77777777" w:rsidR="00950EAB" w:rsidRPr="00901BCE" w:rsidRDefault="00950EAB" w:rsidP="00950EAB">
            <w:pPr>
              <w:spacing w:before="60"/>
              <w:rPr>
                <w:rFonts w:ascii="Arial Narrow" w:hAnsi="Arial Narrow" w:cs="Arial"/>
                <w:i/>
                <w:sz w:val="20"/>
                <w:szCs w:val="20"/>
                <w:lang w:eastAsia="fr-FR"/>
              </w:rPr>
            </w:pPr>
            <w:r w:rsidRPr="00901BCE">
              <w:rPr>
                <w:rFonts w:ascii="Arial Narrow" w:hAnsi="Arial Narrow" w:cs="Arial"/>
                <w:b/>
                <w:sz w:val="20"/>
                <w:szCs w:val="20"/>
                <w:lang w:eastAsia="fr-FR"/>
              </w:rPr>
              <w:t>Date de l’évaluation</w:t>
            </w:r>
          </w:p>
        </w:tc>
      </w:tr>
      <w:tr w:rsidR="00C701FF" w:rsidRPr="00901BCE" w14:paraId="0F1BA563" w14:textId="77777777" w:rsidTr="008B309E">
        <w:tc>
          <w:tcPr>
            <w:tcW w:w="4842" w:type="dxa"/>
            <w:gridSpan w:val="2"/>
            <w:shd w:val="clear" w:color="auto" w:fill="auto"/>
            <w:tcMar>
              <w:top w:w="43" w:type="dxa"/>
              <w:left w:w="115" w:type="dxa"/>
              <w:right w:w="115" w:type="dxa"/>
            </w:tcMar>
          </w:tcPr>
          <w:p w14:paraId="2B89FD37" w14:textId="77777777" w:rsidR="00C701FF" w:rsidRPr="003562D1" w:rsidRDefault="00C701FF" w:rsidP="00C701FF">
            <w:pPr>
              <w:autoSpaceDE w:val="0"/>
              <w:autoSpaceDN w:val="0"/>
              <w:adjustRightInd w:val="0"/>
              <w:spacing w:after="0"/>
              <w:jc w:val="left"/>
              <w:rPr>
                <w:rFonts w:ascii="Arial Narrow" w:hAnsi="Arial Narrow" w:cs="NewsGothic"/>
                <w:sz w:val="20"/>
                <w:szCs w:val="20"/>
                <w:highlight w:val="red"/>
                <w:lang w:eastAsia="fr-FR"/>
              </w:rPr>
            </w:pPr>
            <w:r w:rsidRPr="003562D1">
              <w:rPr>
                <w:rFonts w:ascii="Arial Narrow" w:hAnsi="Arial Narrow" w:cs="NewsGothic"/>
                <w:sz w:val="20"/>
                <w:szCs w:val="20"/>
                <w:highlight w:val="red"/>
                <w:lang w:eastAsia="fr-FR"/>
              </w:rPr>
              <w:t>Business Plan présentés aux acteurs et validés</w:t>
            </w:r>
          </w:p>
          <w:p w14:paraId="5DA603C3" w14:textId="4469D7D6" w:rsidR="00C701FF" w:rsidRPr="003562D1" w:rsidRDefault="00C701FF" w:rsidP="00C701FF">
            <w:pPr>
              <w:pStyle w:val="BankNormal"/>
              <w:spacing w:after="0"/>
              <w:jc w:val="both"/>
              <w:rPr>
                <w:rFonts w:ascii="Arial Narrow" w:hAnsi="Arial Narrow"/>
                <w:sz w:val="20"/>
                <w:szCs w:val="20"/>
                <w:highlight w:val="red"/>
                <w:lang w:val="fr-FR"/>
              </w:rPr>
            </w:pPr>
          </w:p>
        </w:tc>
        <w:tc>
          <w:tcPr>
            <w:tcW w:w="3402" w:type="dxa"/>
            <w:shd w:val="clear" w:color="auto" w:fill="auto"/>
            <w:tcMar>
              <w:top w:w="43" w:type="dxa"/>
              <w:left w:w="115" w:type="dxa"/>
              <w:right w:w="115" w:type="dxa"/>
            </w:tcMar>
          </w:tcPr>
          <w:p w14:paraId="65D90487" w14:textId="77777777" w:rsidR="00C701FF" w:rsidRPr="003562D1" w:rsidRDefault="00C701FF" w:rsidP="00C701FF">
            <w:pPr>
              <w:rPr>
                <w:rFonts w:ascii="Arial Narrow" w:hAnsi="Arial Narrow" w:cs="Arial"/>
                <w:sz w:val="20"/>
                <w:szCs w:val="20"/>
                <w:highlight w:val="red"/>
                <w:lang w:eastAsia="fr-FR"/>
              </w:rPr>
            </w:pPr>
            <w:r w:rsidRPr="003562D1">
              <w:rPr>
                <w:rFonts w:ascii="Arial Narrow" w:hAnsi="Arial Narrow" w:cs="Arial"/>
                <w:sz w:val="20"/>
                <w:szCs w:val="20"/>
                <w:highlight w:val="red"/>
                <w:lang w:eastAsia="fr-FR"/>
              </w:rPr>
              <w:t>Validation des business plans des 5 sites AP</w:t>
            </w:r>
          </w:p>
          <w:p w14:paraId="44EB3EE2" w14:textId="67C403F7" w:rsidR="00C701FF" w:rsidRPr="003562D1" w:rsidRDefault="00C701FF" w:rsidP="00C701FF">
            <w:pPr>
              <w:rPr>
                <w:rFonts w:ascii="Arial Narrow" w:hAnsi="Arial Narrow" w:cs="Arial"/>
                <w:sz w:val="20"/>
                <w:szCs w:val="20"/>
                <w:highlight w:val="red"/>
                <w:lang w:eastAsia="fr-FR"/>
              </w:rPr>
            </w:pPr>
          </w:p>
        </w:tc>
        <w:tc>
          <w:tcPr>
            <w:tcW w:w="4111" w:type="dxa"/>
            <w:shd w:val="clear" w:color="auto" w:fill="auto"/>
          </w:tcPr>
          <w:p w14:paraId="0D407839" w14:textId="77777777" w:rsidR="00C701FF" w:rsidRPr="003562D1" w:rsidRDefault="00C701FF" w:rsidP="00C701FF">
            <w:pPr>
              <w:jc w:val="left"/>
              <w:rPr>
                <w:rFonts w:ascii="Arial Narrow" w:hAnsi="Arial Narrow" w:cs="Arial"/>
                <w:sz w:val="20"/>
                <w:szCs w:val="20"/>
                <w:highlight w:val="red"/>
                <w:lang w:eastAsia="fr-FR"/>
              </w:rPr>
            </w:pPr>
            <w:r w:rsidRPr="003562D1">
              <w:rPr>
                <w:rFonts w:ascii="Arial Narrow" w:hAnsi="Arial Narrow" w:cs="Arial"/>
                <w:sz w:val="20"/>
                <w:szCs w:val="20"/>
                <w:highlight w:val="red"/>
                <w:lang w:eastAsia="fr-FR"/>
              </w:rPr>
              <w:t>Compte-rendu de l’atelier de validation du business plan de chaque NAP</w:t>
            </w:r>
          </w:p>
          <w:p w14:paraId="0FD84549" w14:textId="518F9B2A" w:rsidR="00C701FF" w:rsidRPr="003562D1" w:rsidRDefault="00C701FF" w:rsidP="00C701FF">
            <w:pPr>
              <w:jc w:val="left"/>
              <w:rPr>
                <w:rFonts w:ascii="Arial Narrow" w:hAnsi="Arial Narrow" w:cs="Arial"/>
                <w:sz w:val="20"/>
                <w:szCs w:val="20"/>
                <w:highlight w:val="red"/>
                <w:lang w:eastAsia="fr-FR"/>
              </w:rPr>
            </w:pPr>
          </w:p>
        </w:tc>
        <w:tc>
          <w:tcPr>
            <w:tcW w:w="2835" w:type="dxa"/>
            <w:shd w:val="clear" w:color="auto" w:fill="auto"/>
            <w:tcMar>
              <w:top w:w="43" w:type="dxa"/>
              <w:left w:w="115" w:type="dxa"/>
              <w:right w:w="115" w:type="dxa"/>
            </w:tcMar>
          </w:tcPr>
          <w:p w14:paraId="1FEDE97E" w14:textId="77777777" w:rsidR="00C701FF" w:rsidRPr="00901BCE" w:rsidRDefault="00C701FF" w:rsidP="00C701FF">
            <w:pPr>
              <w:jc w:val="left"/>
              <w:rPr>
                <w:rFonts w:ascii="Arial Narrow" w:hAnsi="Arial Narrow" w:cs="Arial"/>
                <w:sz w:val="20"/>
                <w:szCs w:val="20"/>
                <w:lang w:eastAsia="fr-FR"/>
              </w:rPr>
            </w:pPr>
            <w:r w:rsidRPr="003562D1">
              <w:rPr>
                <w:rFonts w:ascii="Arial Narrow" w:hAnsi="Arial Narrow" w:cs="Arial"/>
                <w:sz w:val="20"/>
                <w:szCs w:val="20"/>
                <w:highlight w:val="red"/>
                <w:lang w:eastAsia="fr-FR"/>
              </w:rPr>
              <w:t>A la fin de l’atelier de validation : Juillet 2015</w:t>
            </w:r>
          </w:p>
          <w:p w14:paraId="76E6CB8C" w14:textId="7D50CDA3" w:rsidR="00C701FF" w:rsidRPr="00901BCE" w:rsidRDefault="00C701FF" w:rsidP="00C701FF">
            <w:pPr>
              <w:jc w:val="left"/>
              <w:rPr>
                <w:rFonts w:ascii="Arial Narrow" w:hAnsi="Arial Narrow" w:cs="Arial"/>
                <w:sz w:val="20"/>
                <w:szCs w:val="20"/>
                <w:lang w:eastAsia="fr-FR"/>
              </w:rPr>
            </w:pPr>
          </w:p>
        </w:tc>
      </w:tr>
      <w:tr w:rsidR="00C701FF" w:rsidRPr="00901BCE" w14:paraId="1DBC8474" w14:textId="77777777" w:rsidTr="008B309E">
        <w:tc>
          <w:tcPr>
            <w:tcW w:w="2999" w:type="dxa"/>
            <w:shd w:val="clear" w:color="auto" w:fill="auto"/>
            <w:tcMar>
              <w:top w:w="43" w:type="dxa"/>
              <w:left w:w="115" w:type="dxa"/>
              <w:right w:w="115" w:type="dxa"/>
            </w:tcMar>
          </w:tcPr>
          <w:p w14:paraId="3D7C1075" w14:textId="77777777" w:rsidR="00C701FF" w:rsidRPr="00901BCE" w:rsidRDefault="00C701FF" w:rsidP="00C701FF">
            <w:pPr>
              <w:spacing w:before="60"/>
              <w:jc w:val="left"/>
              <w:rPr>
                <w:rFonts w:ascii="Arial Narrow" w:hAnsi="Arial Narrow" w:cs="Arial"/>
                <w:b/>
                <w:sz w:val="20"/>
                <w:szCs w:val="20"/>
                <w:lang w:eastAsia="fr-FR"/>
              </w:rPr>
            </w:pPr>
            <w:r w:rsidRPr="00901BCE">
              <w:rPr>
                <w:rFonts w:ascii="Arial Narrow" w:hAnsi="Arial Narrow" w:cs="Arial"/>
                <w:b/>
                <w:sz w:val="20"/>
                <w:szCs w:val="20"/>
                <w:lang w:eastAsia="fr-FR"/>
              </w:rPr>
              <w:t xml:space="preserve">Résultat de l’activité 3.1.2 – </w:t>
            </w:r>
          </w:p>
          <w:p w14:paraId="016C2227" w14:textId="5B903411" w:rsidR="00C701FF" w:rsidRPr="00901BCE" w:rsidRDefault="00C701FF" w:rsidP="00C701FF">
            <w:pPr>
              <w:spacing w:before="60"/>
              <w:jc w:val="left"/>
              <w:rPr>
                <w:rFonts w:ascii="Arial Narrow" w:hAnsi="Arial Narrow" w:cs="Arial"/>
                <w:sz w:val="20"/>
                <w:szCs w:val="20"/>
                <w:lang w:eastAsia="fr-FR"/>
              </w:rPr>
            </w:pPr>
            <w:r w:rsidRPr="00901BCE">
              <w:rPr>
                <w:rFonts w:ascii="Arial Narrow" w:hAnsi="Arial Narrow" w:cs="Arial"/>
                <w:bCs/>
                <w:sz w:val="20"/>
                <w:szCs w:val="20"/>
              </w:rPr>
              <w:t>Business plan des AP tenu en compte dans les documents de planification régionale  ou à défaut alimente l’établissement de ces documents</w:t>
            </w:r>
          </w:p>
        </w:tc>
        <w:tc>
          <w:tcPr>
            <w:tcW w:w="9356" w:type="dxa"/>
            <w:gridSpan w:val="3"/>
            <w:shd w:val="clear" w:color="auto" w:fill="auto"/>
            <w:tcMar>
              <w:top w:w="43" w:type="dxa"/>
              <w:left w:w="115" w:type="dxa"/>
              <w:right w:w="115" w:type="dxa"/>
            </w:tcMar>
          </w:tcPr>
          <w:p w14:paraId="462A48AB" w14:textId="77777777" w:rsidR="00C701FF" w:rsidRPr="00901BCE" w:rsidRDefault="00C701FF" w:rsidP="00C701FF">
            <w:pPr>
              <w:pStyle w:val="Titre5"/>
              <w:rPr>
                <w:rFonts w:ascii="Arial Narrow" w:eastAsia="MS Mincho" w:hAnsi="Arial Narrow"/>
                <w:color w:val="auto"/>
                <w:sz w:val="20"/>
                <w:szCs w:val="20"/>
              </w:rPr>
            </w:pPr>
            <w:r w:rsidRPr="00901BCE">
              <w:rPr>
                <w:rFonts w:ascii="Arial Narrow" w:eastAsia="MS Mincho" w:hAnsi="Arial Narrow"/>
                <w:color w:val="auto"/>
                <w:sz w:val="20"/>
                <w:szCs w:val="20"/>
              </w:rPr>
              <w:t>Intégration des MRPA dans une politique plus élargie de développement du territoire</w:t>
            </w:r>
          </w:p>
          <w:p w14:paraId="2C66DCF4" w14:textId="5FAD4D4E" w:rsidR="00C701FF" w:rsidRPr="00901BCE" w:rsidRDefault="00C701FF" w:rsidP="00C701FF">
            <w:pPr>
              <w:rPr>
                <w:rFonts w:ascii="Arial Narrow" w:hAnsi="Arial Narrow" w:cs="Arial"/>
                <w:bCs/>
                <w:sz w:val="20"/>
                <w:szCs w:val="20"/>
              </w:rPr>
            </w:pPr>
          </w:p>
        </w:tc>
        <w:tc>
          <w:tcPr>
            <w:tcW w:w="2835" w:type="dxa"/>
            <w:shd w:val="clear" w:color="auto" w:fill="auto"/>
            <w:tcMar>
              <w:top w:w="43" w:type="dxa"/>
              <w:left w:w="115" w:type="dxa"/>
              <w:right w:w="115" w:type="dxa"/>
            </w:tcMar>
          </w:tcPr>
          <w:p w14:paraId="31B62BFC" w14:textId="77777777" w:rsidR="00C701FF" w:rsidRPr="00901BCE" w:rsidRDefault="00C701FF" w:rsidP="00C701FF">
            <w:pPr>
              <w:spacing w:before="60"/>
              <w:rPr>
                <w:rFonts w:ascii="Arial Narrow" w:hAnsi="Arial Narrow" w:cs="Arial"/>
                <w:sz w:val="20"/>
                <w:szCs w:val="20"/>
                <w:lang w:eastAsia="fr-FR"/>
              </w:rPr>
            </w:pPr>
            <w:r w:rsidRPr="00901BCE">
              <w:rPr>
                <w:rFonts w:ascii="Arial Narrow" w:hAnsi="Arial Narrow" w:cs="Arial"/>
                <w:sz w:val="20"/>
                <w:szCs w:val="20"/>
                <w:lang w:eastAsia="fr-FR"/>
              </w:rPr>
              <w:t>Date de début : Août 2015</w:t>
            </w:r>
          </w:p>
          <w:p w14:paraId="415CBC9C" w14:textId="34C22A08" w:rsidR="00C701FF" w:rsidRPr="00901BCE" w:rsidRDefault="00C701FF" w:rsidP="00C701FF">
            <w:pPr>
              <w:rPr>
                <w:rFonts w:ascii="Arial Narrow" w:hAnsi="Arial Narrow" w:cs="Arial"/>
                <w:sz w:val="20"/>
                <w:szCs w:val="20"/>
                <w:lang w:eastAsia="fr-FR"/>
              </w:rPr>
            </w:pPr>
            <w:r w:rsidRPr="00901BCE">
              <w:rPr>
                <w:rFonts w:ascii="Arial Narrow" w:hAnsi="Arial Narrow" w:cs="Arial"/>
                <w:sz w:val="20"/>
                <w:szCs w:val="20"/>
                <w:lang w:eastAsia="fr-FR"/>
              </w:rPr>
              <w:t>Date de fin : Décembre 2015</w:t>
            </w:r>
          </w:p>
        </w:tc>
      </w:tr>
      <w:tr w:rsidR="00C701FF" w:rsidRPr="00901BCE" w14:paraId="3A7114CD" w14:textId="77777777" w:rsidTr="008B309E">
        <w:tc>
          <w:tcPr>
            <w:tcW w:w="2999" w:type="dxa"/>
            <w:shd w:val="clear" w:color="auto" w:fill="auto"/>
            <w:tcMar>
              <w:top w:w="43" w:type="dxa"/>
              <w:left w:w="115" w:type="dxa"/>
              <w:right w:w="115" w:type="dxa"/>
            </w:tcMar>
          </w:tcPr>
          <w:p w14:paraId="64322051" w14:textId="1C64B665" w:rsidR="00C701FF" w:rsidRPr="00901BCE" w:rsidRDefault="00C701FF" w:rsidP="00C701FF">
            <w:pPr>
              <w:spacing w:before="120" w:after="12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shd w:val="clear" w:color="auto" w:fill="auto"/>
            <w:tcMar>
              <w:top w:w="43" w:type="dxa"/>
              <w:left w:w="115" w:type="dxa"/>
              <w:right w:w="115" w:type="dxa"/>
            </w:tcMar>
          </w:tcPr>
          <w:p w14:paraId="720EBCE2" w14:textId="0725531F" w:rsidR="00C701FF" w:rsidRPr="00901BCE" w:rsidRDefault="00C701FF" w:rsidP="00C701FF">
            <w:pPr>
              <w:spacing w:before="60"/>
              <w:rPr>
                <w:rFonts w:ascii="Arial Narrow" w:hAnsi="Arial Narrow" w:cs="Arial"/>
                <w:sz w:val="20"/>
                <w:szCs w:val="20"/>
                <w:lang w:eastAsia="fr-FR"/>
              </w:rPr>
            </w:pPr>
            <w:r w:rsidRPr="00901BCE">
              <w:rPr>
                <w:rFonts w:ascii="Arial Narrow" w:hAnsi="Arial Narrow" w:cs="Arial"/>
                <w:sz w:val="20"/>
                <w:szCs w:val="20"/>
                <w:lang w:eastAsia="fr-FR"/>
              </w:rPr>
              <w:t>Assurer l'intégration du business plan dans le Plan régional de développement ou le Schéma régional d’aménagement du territoire selon les contextes des AP</w:t>
            </w:r>
          </w:p>
        </w:tc>
      </w:tr>
      <w:tr w:rsidR="00C701FF" w:rsidRPr="00901BCE" w14:paraId="372C14EE" w14:textId="77777777" w:rsidTr="008B309E">
        <w:tc>
          <w:tcPr>
            <w:tcW w:w="2999" w:type="dxa"/>
            <w:shd w:val="clear" w:color="auto" w:fill="auto"/>
            <w:tcMar>
              <w:top w:w="43" w:type="dxa"/>
              <w:left w:w="115" w:type="dxa"/>
              <w:right w:w="115" w:type="dxa"/>
            </w:tcMar>
          </w:tcPr>
          <w:p w14:paraId="1C6E7813" w14:textId="77777777" w:rsidR="00C701FF" w:rsidRPr="00901BCE" w:rsidRDefault="00C701FF" w:rsidP="00C701FF">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p w14:paraId="1F37C920" w14:textId="3DF28894" w:rsidR="00C701FF" w:rsidRPr="00901BCE" w:rsidRDefault="00C701FF" w:rsidP="00C701FF">
            <w:pPr>
              <w:spacing w:before="120" w:after="120"/>
              <w:rPr>
                <w:rFonts w:ascii="Arial Narrow" w:hAnsi="Arial Narrow" w:cs="Arial"/>
                <w:b/>
                <w:sz w:val="20"/>
                <w:szCs w:val="20"/>
                <w:lang w:eastAsia="fr-FR"/>
              </w:rPr>
            </w:pPr>
          </w:p>
        </w:tc>
        <w:tc>
          <w:tcPr>
            <w:tcW w:w="12191" w:type="dxa"/>
            <w:gridSpan w:val="4"/>
            <w:shd w:val="clear" w:color="auto" w:fill="auto"/>
            <w:tcMar>
              <w:top w:w="43" w:type="dxa"/>
              <w:left w:w="115" w:type="dxa"/>
              <w:right w:w="115" w:type="dxa"/>
            </w:tcMar>
          </w:tcPr>
          <w:p w14:paraId="3A2BA37F" w14:textId="4C7CB6D9" w:rsidR="00C701FF" w:rsidRPr="00675CFA" w:rsidRDefault="00C701FF" w:rsidP="00C701FF">
            <w:pPr>
              <w:pStyle w:val="NumberedParas"/>
              <w:numPr>
                <w:ilvl w:val="0"/>
                <w:numId w:val="0"/>
              </w:numPr>
              <w:rPr>
                <w:rFonts w:ascii="Arial Narrow" w:hAnsi="Arial Narrow"/>
                <w:sz w:val="20"/>
                <w:szCs w:val="20"/>
                <w:lang w:val="fr-FR"/>
              </w:rPr>
            </w:pPr>
            <w:r w:rsidRPr="00901BCE">
              <w:rPr>
                <w:rFonts w:ascii="Arial Narrow" w:eastAsia="MS Mincho" w:hAnsi="Arial Narrow"/>
                <w:noProof w:val="0"/>
                <w:sz w:val="20"/>
                <w:szCs w:val="20"/>
                <w:lang w:val="fr-FR"/>
              </w:rPr>
              <w:t>Chaque MRPA doit être considérée comme une initiative d’aménagement du territoire dans son propre droit auprès d’un système consacré de gouvernance/ de gestion.  Les MRPA bénéficieraient considérablement de leur intégration dans leurs plans respectifs de développement régional et d’aménagement du territoire.  Cela confèrera un degré significatif de protection politique, surtout en face de la concurrence/ des menaces issues de ces activités telles que l’exploitation minière, pétrolières ou agroindustrielles.  Les promoteurs de MRPA sont libres de recommander ces actions aux régions. L’aménagement à l’intérieur des MRPA est, en effet, une stratégie prioritaire dans le présent projet, et sera accompagné d’un lobby pour une intégration plus large des MRPA.</w:t>
            </w:r>
          </w:p>
        </w:tc>
      </w:tr>
      <w:tr w:rsidR="00EA0428" w:rsidRPr="00901BCE" w14:paraId="01E64F53" w14:textId="77777777" w:rsidTr="008B309E">
        <w:tc>
          <w:tcPr>
            <w:tcW w:w="4842" w:type="dxa"/>
            <w:gridSpan w:val="2"/>
            <w:shd w:val="clear" w:color="auto" w:fill="auto"/>
            <w:tcMar>
              <w:top w:w="43" w:type="dxa"/>
              <w:left w:w="115" w:type="dxa"/>
              <w:right w:w="115" w:type="dxa"/>
            </w:tcMar>
          </w:tcPr>
          <w:p w14:paraId="312BC77A" w14:textId="77777777" w:rsidR="00F126A2" w:rsidRPr="00901BCE" w:rsidRDefault="00F126A2" w:rsidP="006B4ACE">
            <w:pPr>
              <w:spacing w:before="60"/>
              <w:rPr>
                <w:rFonts w:ascii="Arial Narrow" w:hAnsi="Arial Narrow" w:cs="Arial"/>
                <w:sz w:val="20"/>
                <w:szCs w:val="20"/>
                <w:lang w:eastAsia="fr-FR"/>
              </w:rPr>
            </w:pPr>
            <w:r w:rsidRPr="00901BCE">
              <w:rPr>
                <w:rFonts w:ascii="Arial Narrow" w:hAnsi="Arial Narrow" w:cs="Arial"/>
                <w:b/>
                <w:sz w:val="20"/>
                <w:szCs w:val="20"/>
                <w:lang w:eastAsia="fr-FR"/>
              </w:rPr>
              <w:t>Critères de qualité</w:t>
            </w:r>
          </w:p>
        </w:tc>
        <w:tc>
          <w:tcPr>
            <w:tcW w:w="3402" w:type="dxa"/>
            <w:shd w:val="clear" w:color="auto" w:fill="auto"/>
            <w:tcMar>
              <w:top w:w="43" w:type="dxa"/>
              <w:left w:w="115" w:type="dxa"/>
              <w:right w:w="115" w:type="dxa"/>
            </w:tcMar>
          </w:tcPr>
          <w:p w14:paraId="77906510" w14:textId="77777777" w:rsidR="00F126A2" w:rsidRPr="00901BCE" w:rsidRDefault="00F126A2" w:rsidP="006B4ACE">
            <w:pPr>
              <w:spacing w:before="60"/>
              <w:rPr>
                <w:rFonts w:ascii="Arial Narrow" w:hAnsi="Arial Narrow" w:cs="Arial"/>
                <w:sz w:val="20"/>
                <w:szCs w:val="20"/>
                <w:lang w:eastAsia="fr-FR"/>
              </w:rPr>
            </w:pPr>
            <w:r w:rsidRPr="00901BCE">
              <w:rPr>
                <w:rFonts w:ascii="Arial Narrow" w:hAnsi="Arial Narrow" w:cs="Arial"/>
                <w:b/>
                <w:sz w:val="20"/>
                <w:szCs w:val="20"/>
                <w:lang w:eastAsia="fr-FR"/>
              </w:rPr>
              <w:t>La méthode de mesure de la qualité</w:t>
            </w:r>
          </w:p>
        </w:tc>
        <w:tc>
          <w:tcPr>
            <w:tcW w:w="4111" w:type="dxa"/>
            <w:shd w:val="clear" w:color="auto" w:fill="auto"/>
          </w:tcPr>
          <w:p w14:paraId="79821D88" w14:textId="77777777" w:rsidR="00F126A2" w:rsidRPr="00901BCE" w:rsidRDefault="00F126A2" w:rsidP="006B4ACE">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shd w:val="clear" w:color="auto" w:fill="auto"/>
            <w:tcMar>
              <w:top w:w="43" w:type="dxa"/>
              <w:left w:w="115" w:type="dxa"/>
              <w:right w:w="115" w:type="dxa"/>
            </w:tcMar>
          </w:tcPr>
          <w:p w14:paraId="0FB3DB07" w14:textId="77777777" w:rsidR="00F126A2" w:rsidRPr="00901BCE" w:rsidRDefault="00F126A2" w:rsidP="006B4ACE">
            <w:pPr>
              <w:spacing w:before="60"/>
              <w:rPr>
                <w:rFonts w:ascii="Arial Narrow" w:hAnsi="Arial Narrow" w:cs="Arial"/>
                <w:i/>
                <w:sz w:val="20"/>
                <w:szCs w:val="20"/>
                <w:lang w:eastAsia="fr-FR"/>
              </w:rPr>
            </w:pPr>
            <w:r w:rsidRPr="00901BCE">
              <w:rPr>
                <w:rFonts w:ascii="Arial Narrow" w:hAnsi="Arial Narrow" w:cs="Arial"/>
                <w:b/>
                <w:sz w:val="20"/>
                <w:szCs w:val="20"/>
                <w:lang w:eastAsia="fr-FR"/>
              </w:rPr>
              <w:t>Date de l’évaluation</w:t>
            </w:r>
          </w:p>
        </w:tc>
      </w:tr>
      <w:tr w:rsidR="00C701FF" w:rsidRPr="00901BCE" w14:paraId="1C0AD0B2" w14:textId="77777777" w:rsidTr="008B309E">
        <w:tc>
          <w:tcPr>
            <w:tcW w:w="4842" w:type="dxa"/>
            <w:gridSpan w:val="2"/>
            <w:shd w:val="clear" w:color="auto" w:fill="auto"/>
            <w:tcMar>
              <w:top w:w="43" w:type="dxa"/>
              <w:left w:w="115" w:type="dxa"/>
              <w:right w:w="115" w:type="dxa"/>
            </w:tcMar>
          </w:tcPr>
          <w:p w14:paraId="7B7DC3F8" w14:textId="00032124" w:rsidR="00C701FF" w:rsidRPr="003562D1" w:rsidRDefault="00C701FF" w:rsidP="00C701FF">
            <w:pPr>
              <w:pStyle w:val="BankNormal"/>
              <w:spacing w:after="0"/>
              <w:jc w:val="both"/>
              <w:rPr>
                <w:rFonts w:ascii="Arial Narrow" w:hAnsi="Arial Narrow"/>
                <w:sz w:val="20"/>
                <w:szCs w:val="20"/>
                <w:highlight w:val="yellow"/>
                <w:lang w:val="fr-FR"/>
              </w:rPr>
            </w:pPr>
            <w:r w:rsidRPr="003562D1">
              <w:rPr>
                <w:rFonts w:ascii="Arial Narrow" w:hAnsi="Arial Narrow"/>
                <w:sz w:val="20"/>
                <w:szCs w:val="20"/>
                <w:highlight w:val="yellow"/>
                <w:lang w:val="fr-FR"/>
              </w:rPr>
              <w:t xml:space="preserve">Vision du Business plan partagée aux décideurs régionaux </w:t>
            </w:r>
          </w:p>
        </w:tc>
        <w:tc>
          <w:tcPr>
            <w:tcW w:w="3402" w:type="dxa"/>
            <w:shd w:val="clear" w:color="auto" w:fill="auto"/>
            <w:tcMar>
              <w:top w:w="43" w:type="dxa"/>
              <w:left w:w="115" w:type="dxa"/>
              <w:right w:w="115" w:type="dxa"/>
            </w:tcMar>
          </w:tcPr>
          <w:p w14:paraId="22D3F05E" w14:textId="131B2418" w:rsidR="00C701FF" w:rsidRPr="003562D1" w:rsidRDefault="00C701FF" w:rsidP="00C701FF">
            <w:pPr>
              <w:rPr>
                <w:rFonts w:ascii="Arial Narrow" w:hAnsi="Arial Narrow" w:cs="Arial"/>
                <w:sz w:val="20"/>
                <w:szCs w:val="20"/>
                <w:highlight w:val="yellow"/>
                <w:lang w:eastAsia="fr-FR"/>
              </w:rPr>
            </w:pPr>
            <w:r w:rsidRPr="003562D1">
              <w:rPr>
                <w:rFonts w:ascii="Arial Narrow" w:hAnsi="Arial Narrow" w:cs="Arial"/>
                <w:sz w:val="20"/>
                <w:szCs w:val="20"/>
                <w:highlight w:val="yellow"/>
                <w:lang w:eastAsia="fr-FR"/>
              </w:rPr>
              <w:t xml:space="preserve">Analyse du rapport d’activités des ONGP et des DREEF </w:t>
            </w:r>
          </w:p>
        </w:tc>
        <w:tc>
          <w:tcPr>
            <w:tcW w:w="4111" w:type="dxa"/>
            <w:shd w:val="clear" w:color="auto" w:fill="auto"/>
          </w:tcPr>
          <w:p w14:paraId="37B90683" w14:textId="1344612C" w:rsidR="00C701FF" w:rsidRPr="003562D1" w:rsidRDefault="00C701FF" w:rsidP="00C701FF">
            <w:pPr>
              <w:jc w:val="left"/>
              <w:rPr>
                <w:rFonts w:ascii="Arial Narrow" w:hAnsi="Arial Narrow" w:cs="Arial"/>
                <w:sz w:val="20"/>
                <w:szCs w:val="20"/>
                <w:highlight w:val="yellow"/>
                <w:lang w:eastAsia="fr-FR"/>
              </w:rPr>
            </w:pPr>
            <w:r w:rsidRPr="003562D1">
              <w:rPr>
                <w:rFonts w:ascii="Arial Narrow" w:hAnsi="Arial Narrow" w:cs="Arial"/>
                <w:sz w:val="20"/>
                <w:szCs w:val="20"/>
                <w:highlight w:val="yellow"/>
                <w:lang w:eastAsia="fr-FR"/>
              </w:rPr>
              <w:t>Rapport d’activités des ONGP et des DREEF</w:t>
            </w:r>
          </w:p>
        </w:tc>
        <w:tc>
          <w:tcPr>
            <w:tcW w:w="2835" w:type="dxa"/>
            <w:shd w:val="clear" w:color="auto" w:fill="auto"/>
            <w:tcMar>
              <w:top w:w="43" w:type="dxa"/>
              <w:left w:w="115" w:type="dxa"/>
              <w:right w:w="115" w:type="dxa"/>
            </w:tcMar>
          </w:tcPr>
          <w:p w14:paraId="503BAA8D" w14:textId="41509BFB" w:rsidR="00C701FF" w:rsidRPr="00901BCE" w:rsidRDefault="00C701FF" w:rsidP="00C701FF">
            <w:pPr>
              <w:jc w:val="left"/>
              <w:rPr>
                <w:rFonts w:ascii="Arial Narrow" w:hAnsi="Arial Narrow" w:cs="Arial"/>
                <w:sz w:val="20"/>
                <w:szCs w:val="20"/>
                <w:lang w:eastAsia="fr-FR"/>
              </w:rPr>
            </w:pPr>
            <w:r w:rsidRPr="003562D1">
              <w:rPr>
                <w:rFonts w:ascii="Arial Narrow" w:hAnsi="Arial Narrow" w:cs="Arial"/>
                <w:sz w:val="20"/>
                <w:szCs w:val="20"/>
                <w:highlight w:val="yellow"/>
                <w:lang w:eastAsia="fr-FR"/>
              </w:rPr>
              <w:t>A la fin de l’année : Décembre 2015</w:t>
            </w:r>
          </w:p>
        </w:tc>
      </w:tr>
      <w:tr w:rsidR="00C701FF" w:rsidRPr="00901BCE" w14:paraId="11A637D0" w14:textId="77777777" w:rsidTr="008B309E">
        <w:tc>
          <w:tcPr>
            <w:tcW w:w="2999" w:type="dxa"/>
            <w:shd w:val="clear" w:color="auto" w:fill="auto"/>
            <w:tcMar>
              <w:top w:w="43" w:type="dxa"/>
              <w:left w:w="115" w:type="dxa"/>
              <w:right w:w="115" w:type="dxa"/>
            </w:tcMar>
          </w:tcPr>
          <w:p w14:paraId="0E845398" w14:textId="77777777" w:rsidR="00C701FF" w:rsidRPr="00901BCE" w:rsidRDefault="00C701FF" w:rsidP="00C701FF">
            <w:pPr>
              <w:spacing w:before="60"/>
              <w:jc w:val="left"/>
              <w:rPr>
                <w:rFonts w:ascii="Arial Narrow" w:hAnsi="Arial Narrow" w:cs="Arial"/>
                <w:b/>
                <w:sz w:val="20"/>
                <w:szCs w:val="20"/>
                <w:lang w:eastAsia="fr-FR"/>
              </w:rPr>
            </w:pPr>
            <w:r w:rsidRPr="00901BCE">
              <w:rPr>
                <w:rFonts w:ascii="Arial Narrow" w:hAnsi="Arial Narrow" w:cs="Arial"/>
                <w:b/>
                <w:sz w:val="20"/>
                <w:szCs w:val="20"/>
                <w:lang w:eastAsia="fr-FR"/>
              </w:rPr>
              <w:t xml:space="preserve">Résultat de l’activité 3.1.3 – </w:t>
            </w:r>
          </w:p>
          <w:p w14:paraId="0BC762DF" w14:textId="0587A4EC" w:rsidR="00C701FF" w:rsidRPr="00901BCE" w:rsidRDefault="00C701FF" w:rsidP="00C701FF">
            <w:pPr>
              <w:spacing w:before="60"/>
              <w:jc w:val="left"/>
              <w:rPr>
                <w:rFonts w:ascii="Arial Narrow" w:hAnsi="Arial Narrow" w:cs="Arial"/>
                <w:sz w:val="20"/>
                <w:szCs w:val="20"/>
                <w:lang w:eastAsia="fr-FR"/>
              </w:rPr>
            </w:pPr>
            <w:r w:rsidRPr="00901BCE">
              <w:rPr>
                <w:rFonts w:ascii="Arial Narrow" w:hAnsi="Arial Narrow" w:cs="Arial"/>
                <w:sz w:val="20"/>
                <w:szCs w:val="20"/>
                <w:lang w:eastAsia="fr-FR"/>
              </w:rPr>
              <w:t>Utilisation du business plan dans la mobilisation des ressources pour l’AP</w:t>
            </w:r>
          </w:p>
        </w:tc>
        <w:tc>
          <w:tcPr>
            <w:tcW w:w="9356" w:type="dxa"/>
            <w:gridSpan w:val="3"/>
            <w:shd w:val="clear" w:color="auto" w:fill="auto"/>
            <w:tcMar>
              <w:top w:w="43" w:type="dxa"/>
              <w:left w:w="115" w:type="dxa"/>
              <w:right w:w="115" w:type="dxa"/>
            </w:tcMar>
            <w:vAlign w:val="center"/>
          </w:tcPr>
          <w:p w14:paraId="7B28B051" w14:textId="3FCE95C6" w:rsidR="00C701FF" w:rsidRPr="00901BCE" w:rsidRDefault="00C701FF" w:rsidP="00C701FF">
            <w:pPr>
              <w:rPr>
                <w:rFonts w:ascii="Arial Narrow" w:hAnsi="Arial Narrow" w:cs="Arial"/>
                <w:bCs/>
                <w:sz w:val="20"/>
                <w:szCs w:val="20"/>
              </w:rPr>
            </w:pPr>
            <w:r w:rsidRPr="00901BCE">
              <w:rPr>
                <w:rFonts w:ascii="Arial Narrow" w:hAnsi="Arial Narrow" w:cs="NewsGothic"/>
                <w:sz w:val="20"/>
                <w:szCs w:val="20"/>
                <w:lang w:eastAsia="fr-FR"/>
              </w:rPr>
              <w:t>Business Plan comme instrument de communication efficace pour la promotion de l’AP et pour la levée des fonds</w:t>
            </w:r>
          </w:p>
        </w:tc>
        <w:tc>
          <w:tcPr>
            <w:tcW w:w="2835" w:type="dxa"/>
            <w:shd w:val="clear" w:color="auto" w:fill="auto"/>
            <w:tcMar>
              <w:top w:w="43" w:type="dxa"/>
              <w:left w:w="115" w:type="dxa"/>
              <w:right w:w="115" w:type="dxa"/>
            </w:tcMar>
          </w:tcPr>
          <w:p w14:paraId="13ADECCC" w14:textId="77777777" w:rsidR="00C701FF" w:rsidRPr="00901BCE" w:rsidRDefault="00C701FF" w:rsidP="00C701FF">
            <w:pPr>
              <w:spacing w:before="60"/>
              <w:rPr>
                <w:rFonts w:ascii="Arial Narrow" w:hAnsi="Arial Narrow" w:cs="Arial"/>
                <w:sz w:val="20"/>
                <w:szCs w:val="20"/>
                <w:lang w:eastAsia="fr-FR"/>
              </w:rPr>
            </w:pPr>
            <w:r w:rsidRPr="00901BCE">
              <w:rPr>
                <w:rFonts w:ascii="Arial Narrow" w:hAnsi="Arial Narrow" w:cs="Arial"/>
                <w:sz w:val="20"/>
                <w:szCs w:val="20"/>
                <w:lang w:eastAsia="fr-FR"/>
              </w:rPr>
              <w:t>Date de début : Août 2015</w:t>
            </w:r>
          </w:p>
          <w:p w14:paraId="3B499A03" w14:textId="12621BF7" w:rsidR="00C701FF" w:rsidRPr="00901BCE" w:rsidRDefault="00C701FF" w:rsidP="00C701FF">
            <w:pPr>
              <w:rPr>
                <w:rFonts w:ascii="Arial Narrow" w:hAnsi="Arial Narrow" w:cs="Arial"/>
                <w:sz w:val="20"/>
                <w:szCs w:val="20"/>
                <w:lang w:eastAsia="fr-FR"/>
              </w:rPr>
            </w:pPr>
            <w:r w:rsidRPr="00901BCE">
              <w:rPr>
                <w:rFonts w:ascii="Arial Narrow" w:hAnsi="Arial Narrow" w:cs="Arial"/>
                <w:sz w:val="20"/>
                <w:szCs w:val="20"/>
                <w:lang w:eastAsia="fr-FR"/>
              </w:rPr>
              <w:t>Date de fin : Décembre 2015</w:t>
            </w:r>
          </w:p>
        </w:tc>
      </w:tr>
      <w:tr w:rsidR="00C701FF" w:rsidRPr="00901BCE" w14:paraId="5C6EA2FC" w14:textId="77777777" w:rsidTr="008B309E">
        <w:tc>
          <w:tcPr>
            <w:tcW w:w="2999" w:type="dxa"/>
            <w:shd w:val="clear" w:color="auto" w:fill="auto"/>
            <w:tcMar>
              <w:top w:w="43" w:type="dxa"/>
              <w:left w:w="115" w:type="dxa"/>
              <w:right w:w="115" w:type="dxa"/>
            </w:tcMar>
          </w:tcPr>
          <w:p w14:paraId="30B7EE6C" w14:textId="5DAF2329" w:rsidR="00C701FF" w:rsidRPr="00901BCE" w:rsidRDefault="00C701FF" w:rsidP="00C701FF">
            <w:pPr>
              <w:spacing w:before="120" w:after="12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shd w:val="clear" w:color="auto" w:fill="auto"/>
            <w:tcMar>
              <w:top w:w="43" w:type="dxa"/>
              <w:left w:w="115" w:type="dxa"/>
              <w:right w:w="115" w:type="dxa"/>
            </w:tcMar>
          </w:tcPr>
          <w:p w14:paraId="1B426021" w14:textId="3BE3160C" w:rsidR="00C701FF" w:rsidRPr="00901BCE" w:rsidRDefault="00C701FF" w:rsidP="00C701FF">
            <w:pPr>
              <w:spacing w:before="60"/>
              <w:rPr>
                <w:rFonts w:ascii="Arial Narrow" w:hAnsi="Arial Narrow" w:cs="Arial"/>
                <w:sz w:val="20"/>
                <w:szCs w:val="20"/>
                <w:lang w:eastAsia="fr-FR"/>
              </w:rPr>
            </w:pPr>
            <w:r w:rsidRPr="00901BCE">
              <w:rPr>
                <w:rFonts w:ascii="Arial Narrow" w:hAnsi="Arial Narrow" w:cs="NewsGothic"/>
                <w:sz w:val="20"/>
                <w:szCs w:val="20"/>
                <w:lang w:eastAsia="fr-FR"/>
              </w:rPr>
              <w:t>Mobiliser des ressources sur la base du business plan</w:t>
            </w:r>
          </w:p>
        </w:tc>
      </w:tr>
      <w:tr w:rsidR="00C701FF" w:rsidRPr="00901BCE" w14:paraId="25233ED1" w14:textId="77777777" w:rsidTr="008B309E">
        <w:tc>
          <w:tcPr>
            <w:tcW w:w="2999" w:type="dxa"/>
            <w:shd w:val="clear" w:color="auto" w:fill="auto"/>
            <w:tcMar>
              <w:top w:w="43" w:type="dxa"/>
              <w:left w:w="115" w:type="dxa"/>
              <w:right w:w="115" w:type="dxa"/>
            </w:tcMar>
          </w:tcPr>
          <w:p w14:paraId="1B6F84F3" w14:textId="30254644" w:rsidR="00C701FF" w:rsidRPr="00901BCE" w:rsidRDefault="00C701FF" w:rsidP="00C701FF">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tc>
        <w:tc>
          <w:tcPr>
            <w:tcW w:w="12191" w:type="dxa"/>
            <w:gridSpan w:val="4"/>
            <w:shd w:val="clear" w:color="auto" w:fill="auto"/>
            <w:tcMar>
              <w:top w:w="43" w:type="dxa"/>
              <w:left w:w="115" w:type="dxa"/>
              <w:right w:w="115" w:type="dxa"/>
            </w:tcMar>
          </w:tcPr>
          <w:p w14:paraId="204C2B3B" w14:textId="526270C3" w:rsidR="00C701FF" w:rsidRPr="00901BCE" w:rsidRDefault="00C701FF" w:rsidP="00EB2204">
            <w:pPr>
              <w:autoSpaceDE w:val="0"/>
              <w:autoSpaceDN w:val="0"/>
              <w:adjustRightInd w:val="0"/>
              <w:spacing w:after="0"/>
              <w:rPr>
                <w:rFonts w:ascii="Arial Narrow" w:hAnsi="Arial Narrow"/>
                <w:sz w:val="20"/>
                <w:szCs w:val="20"/>
              </w:rPr>
            </w:pPr>
            <w:r w:rsidRPr="00901BCE">
              <w:rPr>
                <w:rFonts w:ascii="Arial Narrow" w:hAnsi="Arial Narrow" w:cs="NewsGothic"/>
                <w:sz w:val="20"/>
                <w:szCs w:val="20"/>
                <w:lang w:eastAsia="fr-FR"/>
              </w:rPr>
              <w:t xml:space="preserve">Avec le business plan, les acteurs ont une vision claire et concise des activités sur le long terme de l’AP, les besoins en fonds et les actions pouvant être menées pour assurer les fonds additionnels. Les bailleurs de fonds peuvent appréhender facilement le sérieux des partenaires locaux et anticiper les impacts positifs de leur appui sur l’environnement. Le business plan doit leur inspirer la confiance. Le business plan doit être diffusé le plus largement possible aux partenaires existants et </w:t>
            </w:r>
            <w:r w:rsidRPr="00901BCE">
              <w:rPr>
                <w:rFonts w:ascii="Arial Narrow" w:hAnsi="Arial Narrow" w:cs="NewsGothic"/>
                <w:sz w:val="20"/>
                <w:szCs w:val="20"/>
                <w:lang w:eastAsia="fr-FR"/>
              </w:rPr>
              <w:lastRenderedPageBreak/>
              <w:t>potentiels. Des versions destinées au public seront postées dans le site web dans cet objectif. Pour commencer, les ONG gestionnaires vont planifier avec les structures de gestion de la NAP les démarches de mobilisation de ressources du business plan pour continuer par l’élaboration des documents de projet pour la recherche de partenariat ciblé.</w:t>
            </w:r>
          </w:p>
        </w:tc>
      </w:tr>
      <w:tr w:rsidR="00EA0428" w:rsidRPr="00901BCE" w14:paraId="1E84A87B" w14:textId="77777777" w:rsidTr="008B309E">
        <w:tc>
          <w:tcPr>
            <w:tcW w:w="4842" w:type="dxa"/>
            <w:gridSpan w:val="2"/>
            <w:shd w:val="clear" w:color="auto" w:fill="auto"/>
            <w:tcMar>
              <w:top w:w="43" w:type="dxa"/>
              <w:left w:w="115" w:type="dxa"/>
              <w:right w:w="115" w:type="dxa"/>
            </w:tcMar>
          </w:tcPr>
          <w:p w14:paraId="542D9D3C" w14:textId="77777777" w:rsidR="00F126A2" w:rsidRPr="00901BCE" w:rsidRDefault="00F126A2" w:rsidP="006B4ACE">
            <w:pPr>
              <w:spacing w:before="60"/>
              <w:rPr>
                <w:rFonts w:ascii="Arial Narrow" w:hAnsi="Arial Narrow" w:cs="Arial"/>
                <w:sz w:val="20"/>
                <w:szCs w:val="20"/>
                <w:lang w:eastAsia="fr-FR"/>
              </w:rPr>
            </w:pPr>
            <w:r w:rsidRPr="00901BCE">
              <w:rPr>
                <w:rFonts w:ascii="Arial Narrow" w:hAnsi="Arial Narrow" w:cs="Arial"/>
                <w:b/>
                <w:sz w:val="20"/>
                <w:szCs w:val="20"/>
                <w:lang w:eastAsia="fr-FR"/>
              </w:rPr>
              <w:lastRenderedPageBreak/>
              <w:t>Critères de qualité</w:t>
            </w:r>
          </w:p>
        </w:tc>
        <w:tc>
          <w:tcPr>
            <w:tcW w:w="3402" w:type="dxa"/>
            <w:shd w:val="clear" w:color="auto" w:fill="auto"/>
            <w:tcMar>
              <w:top w:w="43" w:type="dxa"/>
              <w:left w:w="115" w:type="dxa"/>
              <w:right w:w="115" w:type="dxa"/>
            </w:tcMar>
          </w:tcPr>
          <w:p w14:paraId="74F5E14F" w14:textId="77777777" w:rsidR="00F126A2" w:rsidRPr="00901BCE" w:rsidRDefault="00F126A2" w:rsidP="006B4ACE">
            <w:pPr>
              <w:spacing w:before="60"/>
              <w:rPr>
                <w:rFonts w:ascii="Arial Narrow" w:hAnsi="Arial Narrow" w:cs="Arial"/>
                <w:sz w:val="20"/>
                <w:szCs w:val="20"/>
                <w:lang w:eastAsia="fr-FR"/>
              </w:rPr>
            </w:pPr>
            <w:r w:rsidRPr="00901BCE">
              <w:rPr>
                <w:rFonts w:ascii="Arial Narrow" w:hAnsi="Arial Narrow" w:cs="Arial"/>
                <w:b/>
                <w:sz w:val="20"/>
                <w:szCs w:val="20"/>
                <w:lang w:eastAsia="fr-FR"/>
              </w:rPr>
              <w:t>La méthode de mesure de la qualité</w:t>
            </w:r>
          </w:p>
        </w:tc>
        <w:tc>
          <w:tcPr>
            <w:tcW w:w="4111" w:type="dxa"/>
            <w:shd w:val="clear" w:color="auto" w:fill="auto"/>
          </w:tcPr>
          <w:p w14:paraId="17D17DBA" w14:textId="77777777" w:rsidR="00F126A2" w:rsidRPr="00901BCE" w:rsidRDefault="00F126A2" w:rsidP="006B4ACE">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shd w:val="clear" w:color="auto" w:fill="auto"/>
            <w:tcMar>
              <w:top w:w="43" w:type="dxa"/>
              <w:left w:w="115" w:type="dxa"/>
              <w:right w:w="115" w:type="dxa"/>
            </w:tcMar>
          </w:tcPr>
          <w:p w14:paraId="5AD0FCF2" w14:textId="77777777" w:rsidR="00F126A2" w:rsidRPr="00901BCE" w:rsidRDefault="00F126A2" w:rsidP="006B4ACE">
            <w:pPr>
              <w:spacing w:before="60"/>
              <w:rPr>
                <w:rFonts w:ascii="Arial Narrow" w:hAnsi="Arial Narrow" w:cs="Arial"/>
                <w:i/>
                <w:sz w:val="20"/>
                <w:szCs w:val="20"/>
                <w:lang w:eastAsia="fr-FR"/>
              </w:rPr>
            </w:pPr>
            <w:r w:rsidRPr="00901BCE">
              <w:rPr>
                <w:rFonts w:ascii="Arial Narrow" w:hAnsi="Arial Narrow" w:cs="Arial"/>
                <w:b/>
                <w:sz w:val="20"/>
                <w:szCs w:val="20"/>
                <w:lang w:eastAsia="fr-FR"/>
              </w:rPr>
              <w:t>Date de l’évaluation</w:t>
            </w:r>
          </w:p>
        </w:tc>
      </w:tr>
      <w:tr w:rsidR="00B32305" w:rsidRPr="00901BCE" w14:paraId="1E3A6746" w14:textId="77777777" w:rsidTr="008B309E">
        <w:tc>
          <w:tcPr>
            <w:tcW w:w="4842" w:type="dxa"/>
            <w:gridSpan w:val="2"/>
            <w:shd w:val="clear" w:color="auto" w:fill="auto"/>
            <w:tcMar>
              <w:top w:w="43" w:type="dxa"/>
              <w:left w:w="115" w:type="dxa"/>
              <w:right w:w="115" w:type="dxa"/>
            </w:tcMar>
          </w:tcPr>
          <w:p w14:paraId="0FE575C3" w14:textId="77777777" w:rsidR="00B32305" w:rsidRPr="00901BCE" w:rsidRDefault="00B32305" w:rsidP="00B32305">
            <w:pPr>
              <w:pStyle w:val="BankNormal"/>
              <w:spacing w:after="0"/>
              <w:jc w:val="both"/>
              <w:rPr>
                <w:rFonts w:ascii="Arial Narrow" w:hAnsi="Arial Narrow"/>
                <w:sz w:val="20"/>
                <w:szCs w:val="20"/>
                <w:lang w:val="fr-FR"/>
              </w:rPr>
            </w:pPr>
            <w:r w:rsidRPr="00901BCE">
              <w:rPr>
                <w:rFonts w:ascii="Arial Narrow" w:hAnsi="Arial Narrow"/>
                <w:sz w:val="20"/>
                <w:szCs w:val="20"/>
                <w:lang w:val="fr-FR"/>
              </w:rPr>
              <w:t>Intéressements des partenaires techniques et financiers à l’AP ou au sous-réseau d’AP</w:t>
            </w:r>
          </w:p>
          <w:p w14:paraId="624044FB" w14:textId="7010FD88" w:rsidR="00B32305" w:rsidRPr="00901BCE" w:rsidRDefault="00B32305" w:rsidP="00B32305">
            <w:pPr>
              <w:pStyle w:val="BankNormal"/>
              <w:spacing w:after="0"/>
              <w:jc w:val="both"/>
              <w:rPr>
                <w:rFonts w:ascii="Arial Narrow" w:hAnsi="Arial Narrow"/>
                <w:sz w:val="20"/>
                <w:szCs w:val="20"/>
                <w:lang w:val="fr-FR"/>
              </w:rPr>
            </w:pPr>
          </w:p>
        </w:tc>
        <w:tc>
          <w:tcPr>
            <w:tcW w:w="3402" w:type="dxa"/>
            <w:shd w:val="clear" w:color="auto" w:fill="auto"/>
            <w:tcMar>
              <w:top w:w="43" w:type="dxa"/>
              <w:left w:w="115" w:type="dxa"/>
              <w:right w:w="115" w:type="dxa"/>
            </w:tcMar>
          </w:tcPr>
          <w:p w14:paraId="56A34A44" w14:textId="70E37D0C" w:rsidR="00B32305" w:rsidRPr="00901BCE" w:rsidRDefault="00B32305" w:rsidP="00B32305">
            <w:pPr>
              <w:rPr>
                <w:rFonts w:ascii="Arial Narrow" w:hAnsi="Arial Narrow" w:cs="Arial"/>
                <w:sz w:val="20"/>
                <w:szCs w:val="20"/>
                <w:lang w:eastAsia="fr-FR"/>
              </w:rPr>
            </w:pPr>
            <w:r w:rsidRPr="00901BCE">
              <w:rPr>
                <w:rFonts w:ascii="Arial Narrow" w:hAnsi="Arial Narrow" w:cs="Arial"/>
                <w:sz w:val="20"/>
                <w:szCs w:val="20"/>
                <w:lang w:eastAsia="fr-FR"/>
              </w:rPr>
              <w:t>Analyse des rapports d’activité des ONG gestionnaires des AP</w:t>
            </w:r>
          </w:p>
        </w:tc>
        <w:tc>
          <w:tcPr>
            <w:tcW w:w="4111" w:type="dxa"/>
            <w:shd w:val="clear" w:color="auto" w:fill="auto"/>
          </w:tcPr>
          <w:p w14:paraId="516500EC" w14:textId="624132F0" w:rsidR="00B32305" w:rsidRPr="00901BCE" w:rsidRDefault="00B32305" w:rsidP="00B32305">
            <w:pPr>
              <w:jc w:val="left"/>
              <w:rPr>
                <w:rFonts w:ascii="Arial Narrow" w:hAnsi="Arial Narrow" w:cs="Arial"/>
                <w:sz w:val="20"/>
                <w:szCs w:val="20"/>
                <w:lang w:eastAsia="fr-FR"/>
              </w:rPr>
            </w:pPr>
            <w:r w:rsidRPr="00901BCE">
              <w:rPr>
                <w:rFonts w:ascii="Arial Narrow" w:hAnsi="Arial Narrow" w:cs="Arial"/>
                <w:sz w:val="20"/>
                <w:szCs w:val="20"/>
                <w:lang w:eastAsia="fr-FR"/>
              </w:rPr>
              <w:t>Rapport annuel des ONGP</w:t>
            </w:r>
          </w:p>
        </w:tc>
        <w:tc>
          <w:tcPr>
            <w:tcW w:w="2835" w:type="dxa"/>
            <w:shd w:val="clear" w:color="auto" w:fill="auto"/>
            <w:tcMar>
              <w:top w:w="43" w:type="dxa"/>
              <w:left w:w="115" w:type="dxa"/>
              <w:right w:w="115" w:type="dxa"/>
            </w:tcMar>
          </w:tcPr>
          <w:p w14:paraId="2AE13EFE" w14:textId="7A4C0B82" w:rsidR="00B32305" w:rsidRPr="00901BCE" w:rsidRDefault="00B32305" w:rsidP="00B32305">
            <w:pPr>
              <w:jc w:val="left"/>
              <w:rPr>
                <w:rFonts w:ascii="Arial Narrow" w:hAnsi="Arial Narrow" w:cs="Arial"/>
                <w:sz w:val="20"/>
                <w:szCs w:val="20"/>
                <w:lang w:eastAsia="fr-FR"/>
              </w:rPr>
            </w:pPr>
            <w:r w:rsidRPr="00901BCE">
              <w:rPr>
                <w:rFonts w:ascii="Arial Narrow" w:hAnsi="Arial Narrow" w:cs="Arial"/>
                <w:sz w:val="20"/>
                <w:szCs w:val="20"/>
                <w:lang w:eastAsia="fr-FR"/>
              </w:rPr>
              <w:t>A la fin de l’année : Décembre 2015</w:t>
            </w:r>
          </w:p>
        </w:tc>
      </w:tr>
      <w:tr w:rsidR="00EA0428" w:rsidRPr="00901BCE" w14:paraId="45DF2F12" w14:textId="77777777" w:rsidTr="008B309E">
        <w:tc>
          <w:tcPr>
            <w:tcW w:w="15190" w:type="dxa"/>
            <w:gridSpan w:val="5"/>
            <w:shd w:val="clear" w:color="auto" w:fill="BFBFBF"/>
            <w:tcMar>
              <w:top w:w="43" w:type="dxa"/>
              <w:left w:w="115" w:type="dxa"/>
              <w:right w:w="115" w:type="dxa"/>
            </w:tcMar>
          </w:tcPr>
          <w:p w14:paraId="5EC8512E" w14:textId="77777777" w:rsidR="00950EAB" w:rsidRPr="00901BCE" w:rsidRDefault="00950EAB" w:rsidP="00950EAB">
            <w:pPr>
              <w:spacing w:before="60"/>
              <w:ind w:left="2154" w:hanging="2154"/>
              <w:rPr>
                <w:rFonts w:ascii="Arial Narrow" w:hAnsi="Arial Narrow" w:cs="Arial"/>
                <w:sz w:val="20"/>
                <w:szCs w:val="20"/>
                <w:lang w:eastAsia="fr-FR"/>
              </w:rPr>
            </w:pPr>
            <w:r w:rsidRPr="00901BCE">
              <w:rPr>
                <w:rFonts w:ascii="Arial Narrow" w:hAnsi="Arial Narrow" w:cs="Arial"/>
                <w:b/>
                <w:sz w:val="20"/>
                <w:szCs w:val="20"/>
                <w:lang w:eastAsia="fr-FR"/>
              </w:rPr>
              <w:t>Résultat Opérationnel 3.2 - Des systèmes contractuels de contribution pour le financement durable des MRPA sont établis, par des moyens d'incitation, en vue d'avoir des flux améliorés de recettes, qui sont aussi des moteurs de croissance et de réduction de pressions</w:t>
            </w:r>
          </w:p>
        </w:tc>
      </w:tr>
      <w:tr w:rsidR="00B32305" w:rsidRPr="00901BCE" w14:paraId="2291FB04" w14:textId="77777777" w:rsidTr="008B309E">
        <w:tc>
          <w:tcPr>
            <w:tcW w:w="2999" w:type="dxa"/>
            <w:shd w:val="clear" w:color="auto" w:fill="auto"/>
            <w:tcMar>
              <w:top w:w="43" w:type="dxa"/>
              <w:left w:w="115" w:type="dxa"/>
              <w:right w:w="115" w:type="dxa"/>
            </w:tcMar>
          </w:tcPr>
          <w:p w14:paraId="4F2AD280" w14:textId="77777777" w:rsidR="00B32305" w:rsidRPr="00901BCE" w:rsidRDefault="00B32305" w:rsidP="00B32305">
            <w:pPr>
              <w:spacing w:before="60"/>
              <w:jc w:val="left"/>
              <w:rPr>
                <w:rFonts w:ascii="Arial Narrow" w:hAnsi="Arial Narrow" w:cs="Arial"/>
                <w:b/>
                <w:sz w:val="20"/>
                <w:szCs w:val="20"/>
                <w:lang w:eastAsia="fr-FR"/>
              </w:rPr>
            </w:pPr>
            <w:r w:rsidRPr="00901BCE">
              <w:rPr>
                <w:rFonts w:ascii="Arial Narrow" w:hAnsi="Arial Narrow" w:cs="Arial"/>
                <w:b/>
                <w:sz w:val="20"/>
                <w:szCs w:val="20"/>
                <w:lang w:eastAsia="fr-FR"/>
              </w:rPr>
              <w:t xml:space="preserve">Résultat de l’activité 3.2.1 – </w:t>
            </w:r>
          </w:p>
          <w:p w14:paraId="1E1DABD2" w14:textId="5E35C09B" w:rsidR="00B32305" w:rsidRPr="00901BCE" w:rsidRDefault="00B32305" w:rsidP="00B32305">
            <w:pPr>
              <w:spacing w:before="60"/>
              <w:jc w:val="left"/>
              <w:rPr>
                <w:rFonts w:ascii="Arial Narrow" w:hAnsi="Arial Narrow" w:cs="Arial"/>
                <w:b/>
                <w:sz w:val="20"/>
                <w:szCs w:val="20"/>
                <w:lang w:eastAsia="fr-FR"/>
              </w:rPr>
            </w:pPr>
          </w:p>
        </w:tc>
        <w:tc>
          <w:tcPr>
            <w:tcW w:w="9356" w:type="dxa"/>
            <w:gridSpan w:val="3"/>
            <w:shd w:val="clear" w:color="auto" w:fill="auto"/>
            <w:tcMar>
              <w:top w:w="43" w:type="dxa"/>
              <w:left w:w="115" w:type="dxa"/>
              <w:right w:w="115" w:type="dxa"/>
            </w:tcMar>
            <w:vAlign w:val="center"/>
          </w:tcPr>
          <w:p w14:paraId="73554870" w14:textId="2962131E" w:rsidR="00B32305" w:rsidRPr="00901BCE" w:rsidRDefault="00B32305" w:rsidP="00B32305">
            <w:pPr>
              <w:rPr>
                <w:rFonts w:ascii="Arial Narrow" w:hAnsi="Arial Narrow" w:cs="Arial"/>
                <w:bCs/>
                <w:sz w:val="20"/>
                <w:szCs w:val="20"/>
              </w:rPr>
            </w:pPr>
            <w:r w:rsidRPr="00901BCE">
              <w:rPr>
                <w:rFonts w:ascii="Arial Narrow" w:hAnsi="Arial Narrow" w:cs="Arial"/>
                <w:bCs/>
                <w:sz w:val="20"/>
                <w:szCs w:val="20"/>
              </w:rPr>
              <w:t>Disponibilité des informations sur les acteurs économiques aux fins d’évaluation de leurs contributions potentielles au financement durable de l’AP</w:t>
            </w:r>
          </w:p>
        </w:tc>
        <w:tc>
          <w:tcPr>
            <w:tcW w:w="2835" w:type="dxa"/>
            <w:shd w:val="clear" w:color="auto" w:fill="auto"/>
            <w:tcMar>
              <w:top w:w="43" w:type="dxa"/>
              <w:left w:w="115" w:type="dxa"/>
              <w:right w:w="115" w:type="dxa"/>
            </w:tcMar>
          </w:tcPr>
          <w:p w14:paraId="1394499B" w14:textId="77777777" w:rsidR="00B32305" w:rsidRPr="00901BCE" w:rsidRDefault="00B32305" w:rsidP="00B32305">
            <w:pPr>
              <w:spacing w:before="60"/>
              <w:rPr>
                <w:rFonts w:ascii="Arial Narrow" w:hAnsi="Arial Narrow" w:cs="Arial"/>
                <w:sz w:val="20"/>
                <w:szCs w:val="20"/>
                <w:lang w:eastAsia="fr-FR"/>
              </w:rPr>
            </w:pPr>
            <w:r w:rsidRPr="00901BCE">
              <w:rPr>
                <w:rFonts w:ascii="Arial Narrow" w:hAnsi="Arial Narrow" w:cs="Arial"/>
                <w:sz w:val="20"/>
                <w:szCs w:val="20"/>
                <w:lang w:eastAsia="fr-FR"/>
              </w:rPr>
              <w:t>Date de début : Mars 2015</w:t>
            </w:r>
          </w:p>
          <w:p w14:paraId="1DB4223B" w14:textId="3AD8843E" w:rsidR="00B32305" w:rsidRPr="00901BCE" w:rsidRDefault="00B32305" w:rsidP="00B32305">
            <w:pPr>
              <w:rPr>
                <w:rFonts w:ascii="Arial Narrow" w:hAnsi="Arial Narrow" w:cs="Arial"/>
                <w:sz w:val="20"/>
                <w:szCs w:val="20"/>
                <w:lang w:eastAsia="fr-FR"/>
              </w:rPr>
            </w:pPr>
            <w:r w:rsidRPr="00901BCE">
              <w:rPr>
                <w:rFonts w:ascii="Arial Narrow" w:hAnsi="Arial Narrow" w:cs="Arial"/>
                <w:sz w:val="20"/>
                <w:szCs w:val="20"/>
                <w:lang w:eastAsia="fr-FR"/>
              </w:rPr>
              <w:t>Date de fin : Juin 2015</w:t>
            </w:r>
          </w:p>
        </w:tc>
      </w:tr>
      <w:tr w:rsidR="00B32305" w:rsidRPr="00901BCE" w14:paraId="62D827F7" w14:textId="77777777" w:rsidTr="008B309E">
        <w:tc>
          <w:tcPr>
            <w:tcW w:w="2999" w:type="dxa"/>
            <w:shd w:val="clear" w:color="auto" w:fill="auto"/>
            <w:tcMar>
              <w:top w:w="43" w:type="dxa"/>
              <w:left w:w="115" w:type="dxa"/>
              <w:right w:w="115" w:type="dxa"/>
            </w:tcMar>
          </w:tcPr>
          <w:p w14:paraId="55578A2A" w14:textId="45927237" w:rsidR="00B32305" w:rsidRPr="00901BCE" w:rsidRDefault="00B32305" w:rsidP="00B32305">
            <w:pPr>
              <w:spacing w:before="120" w:after="12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shd w:val="clear" w:color="auto" w:fill="auto"/>
            <w:tcMar>
              <w:top w:w="43" w:type="dxa"/>
              <w:left w:w="115" w:type="dxa"/>
              <w:right w:w="115" w:type="dxa"/>
            </w:tcMar>
          </w:tcPr>
          <w:p w14:paraId="1A5C5290" w14:textId="5F3CE8C5" w:rsidR="00B32305" w:rsidRPr="00901BCE" w:rsidRDefault="00B32305" w:rsidP="00B32305">
            <w:pPr>
              <w:spacing w:before="60"/>
              <w:rPr>
                <w:rFonts w:ascii="Arial Narrow" w:hAnsi="Arial Narrow" w:cs="Arial"/>
                <w:sz w:val="20"/>
                <w:szCs w:val="20"/>
                <w:lang w:eastAsia="fr-FR"/>
              </w:rPr>
            </w:pPr>
            <w:r w:rsidRPr="00901BCE">
              <w:rPr>
                <w:rFonts w:ascii="Arial Narrow" w:hAnsi="Arial Narrow" w:cs="Arial"/>
                <w:bCs/>
                <w:sz w:val="20"/>
                <w:szCs w:val="20"/>
              </w:rPr>
              <w:t xml:space="preserve">Faire un inventaire des groupes d’intérêts économiques (producteurs ou prestataires de services locaux) et évaluer leur potentiel de production des recettes sur le moyen terme </w:t>
            </w:r>
          </w:p>
        </w:tc>
      </w:tr>
      <w:tr w:rsidR="00B32305" w:rsidRPr="00901BCE" w14:paraId="04062091" w14:textId="77777777" w:rsidTr="008B309E">
        <w:tc>
          <w:tcPr>
            <w:tcW w:w="2999" w:type="dxa"/>
            <w:shd w:val="clear" w:color="auto" w:fill="auto"/>
            <w:tcMar>
              <w:top w:w="43" w:type="dxa"/>
              <w:left w:w="115" w:type="dxa"/>
              <w:right w:w="115" w:type="dxa"/>
            </w:tcMar>
          </w:tcPr>
          <w:p w14:paraId="19821DC7" w14:textId="1C8971DE" w:rsidR="00B32305" w:rsidRPr="00901BCE" w:rsidRDefault="00B32305" w:rsidP="00B32305">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tc>
        <w:tc>
          <w:tcPr>
            <w:tcW w:w="12191" w:type="dxa"/>
            <w:gridSpan w:val="4"/>
            <w:shd w:val="clear" w:color="auto" w:fill="auto"/>
            <w:tcMar>
              <w:top w:w="43" w:type="dxa"/>
              <w:left w:w="115" w:type="dxa"/>
              <w:right w:w="115" w:type="dxa"/>
            </w:tcMar>
          </w:tcPr>
          <w:p w14:paraId="2FBD161D" w14:textId="48D3FDFB" w:rsidR="00B32305" w:rsidRPr="00675CFA" w:rsidRDefault="00B32305" w:rsidP="00854999">
            <w:pPr>
              <w:pStyle w:val="NumberedParas"/>
              <w:numPr>
                <w:ilvl w:val="0"/>
                <w:numId w:val="0"/>
              </w:numPr>
              <w:rPr>
                <w:rFonts w:ascii="Arial Narrow" w:hAnsi="Arial Narrow"/>
                <w:sz w:val="20"/>
                <w:szCs w:val="20"/>
                <w:lang w:val="fr-FR"/>
              </w:rPr>
            </w:pPr>
            <w:r w:rsidRPr="00901BCE">
              <w:rPr>
                <w:rFonts w:ascii="Arial Narrow" w:hAnsi="Arial Narrow"/>
                <w:noProof w:val="0"/>
                <w:sz w:val="20"/>
                <w:szCs w:val="20"/>
                <w:lang w:val="fr-FR"/>
              </w:rPr>
              <w:t>Les MRPA doivent aider à faire passer  les économies locales de subsistance vers des économies plus cohérentes et lucratives, qui réduisent les pressions sur les AP tout en suscitant  l’intérêt communautaire et politique aux MRPA. Toutefois, le projet n’impose pas des schémas standards de développement économique pour l’ensemble des sites cibles. Il favorise le renforcement des dynamiques économiques compatibles avec la conservation. L’inventaire doit aider les ONGP à avoir une vision claire de la tendance et à se projeter dans le futur quant au partenariat et aux formes possibles de contributions de ces acteurs économiques dans le financement durable des AP. La contre -partie étant entre autres le maintien des services écologiques en faveur de leurs business.</w:t>
            </w:r>
          </w:p>
        </w:tc>
      </w:tr>
      <w:tr w:rsidR="00EA0428" w:rsidRPr="00901BCE" w14:paraId="1420EC68" w14:textId="77777777" w:rsidTr="008B309E">
        <w:tc>
          <w:tcPr>
            <w:tcW w:w="4842" w:type="dxa"/>
            <w:gridSpan w:val="2"/>
            <w:shd w:val="clear" w:color="auto" w:fill="auto"/>
            <w:tcMar>
              <w:top w:w="43" w:type="dxa"/>
              <w:left w:w="115" w:type="dxa"/>
              <w:right w:w="115" w:type="dxa"/>
            </w:tcMar>
          </w:tcPr>
          <w:p w14:paraId="7A1C1FD5" w14:textId="77777777" w:rsidR="00950EAB" w:rsidRPr="00901BCE" w:rsidRDefault="00950EAB" w:rsidP="00950EAB">
            <w:pPr>
              <w:spacing w:before="60"/>
              <w:rPr>
                <w:rFonts w:ascii="Arial Narrow" w:hAnsi="Arial Narrow" w:cs="Arial"/>
                <w:sz w:val="20"/>
                <w:szCs w:val="20"/>
                <w:lang w:eastAsia="fr-FR"/>
              </w:rPr>
            </w:pPr>
            <w:r w:rsidRPr="00901BCE">
              <w:rPr>
                <w:rFonts w:ascii="Arial Narrow" w:hAnsi="Arial Narrow" w:cs="Arial"/>
                <w:b/>
                <w:sz w:val="20"/>
                <w:szCs w:val="20"/>
                <w:lang w:eastAsia="fr-FR"/>
              </w:rPr>
              <w:t>Critères de qualité</w:t>
            </w:r>
          </w:p>
        </w:tc>
        <w:tc>
          <w:tcPr>
            <w:tcW w:w="3402" w:type="dxa"/>
            <w:shd w:val="clear" w:color="auto" w:fill="auto"/>
            <w:tcMar>
              <w:top w:w="43" w:type="dxa"/>
              <w:left w:w="115" w:type="dxa"/>
              <w:right w:w="115" w:type="dxa"/>
            </w:tcMar>
          </w:tcPr>
          <w:p w14:paraId="23FE2152" w14:textId="77777777" w:rsidR="00950EAB" w:rsidRPr="00901BCE" w:rsidRDefault="00950EAB" w:rsidP="00950EAB">
            <w:pPr>
              <w:spacing w:before="60"/>
              <w:rPr>
                <w:rFonts w:ascii="Arial Narrow" w:hAnsi="Arial Narrow" w:cs="Arial"/>
                <w:sz w:val="20"/>
                <w:szCs w:val="20"/>
                <w:lang w:eastAsia="fr-FR"/>
              </w:rPr>
            </w:pPr>
            <w:r w:rsidRPr="00901BCE">
              <w:rPr>
                <w:rFonts w:ascii="Arial Narrow" w:hAnsi="Arial Narrow" w:cs="Arial"/>
                <w:b/>
                <w:sz w:val="20"/>
                <w:szCs w:val="20"/>
                <w:lang w:eastAsia="fr-FR"/>
              </w:rPr>
              <w:t>La méthode de mesure de la qualité</w:t>
            </w:r>
          </w:p>
        </w:tc>
        <w:tc>
          <w:tcPr>
            <w:tcW w:w="4111" w:type="dxa"/>
            <w:shd w:val="clear" w:color="auto" w:fill="auto"/>
          </w:tcPr>
          <w:p w14:paraId="675112D7" w14:textId="77777777" w:rsidR="00950EAB" w:rsidRPr="00901BCE" w:rsidRDefault="00950EAB"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shd w:val="clear" w:color="auto" w:fill="auto"/>
            <w:tcMar>
              <w:top w:w="43" w:type="dxa"/>
              <w:left w:w="115" w:type="dxa"/>
              <w:right w:w="115" w:type="dxa"/>
            </w:tcMar>
          </w:tcPr>
          <w:p w14:paraId="2C4CA9F5" w14:textId="77777777" w:rsidR="00950EAB" w:rsidRPr="00901BCE" w:rsidRDefault="00950EAB" w:rsidP="00950EAB">
            <w:pPr>
              <w:spacing w:before="60"/>
              <w:rPr>
                <w:rFonts w:ascii="Arial Narrow" w:hAnsi="Arial Narrow" w:cs="Arial"/>
                <w:i/>
                <w:sz w:val="20"/>
                <w:szCs w:val="20"/>
                <w:lang w:eastAsia="fr-FR"/>
              </w:rPr>
            </w:pPr>
            <w:r w:rsidRPr="00901BCE">
              <w:rPr>
                <w:rFonts w:ascii="Arial Narrow" w:hAnsi="Arial Narrow" w:cs="Arial"/>
                <w:b/>
                <w:sz w:val="20"/>
                <w:szCs w:val="20"/>
                <w:lang w:eastAsia="fr-FR"/>
              </w:rPr>
              <w:t>Date de l’évaluation</w:t>
            </w:r>
          </w:p>
        </w:tc>
      </w:tr>
      <w:tr w:rsidR="00854999" w:rsidRPr="00901BCE" w14:paraId="02E53FC4" w14:textId="77777777" w:rsidTr="008B309E">
        <w:tc>
          <w:tcPr>
            <w:tcW w:w="4842" w:type="dxa"/>
            <w:gridSpan w:val="2"/>
            <w:shd w:val="clear" w:color="auto" w:fill="auto"/>
            <w:tcMar>
              <w:top w:w="43" w:type="dxa"/>
              <w:left w:w="115" w:type="dxa"/>
              <w:right w:w="115" w:type="dxa"/>
            </w:tcMar>
          </w:tcPr>
          <w:p w14:paraId="4E1A016F" w14:textId="6B8A8934" w:rsidR="00854999" w:rsidRPr="003562D1" w:rsidRDefault="00854999" w:rsidP="00854999">
            <w:pPr>
              <w:pStyle w:val="BankNormal"/>
              <w:spacing w:after="0"/>
              <w:jc w:val="both"/>
              <w:rPr>
                <w:rFonts w:ascii="Arial Narrow" w:hAnsi="Arial Narrow"/>
                <w:sz w:val="20"/>
                <w:szCs w:val="20"/>
                <w:highlight w:val="yellow"/>
                <w:lang w:val="fr-FR"/>
              </w:rPr>
            </w:pPr>
            <w:r w:rsidRPr="003562D1">
              <w:rPr>
                <w:rFonts w:ascii="Arial Narrow" w:hAnsi="Arial Narrow"/>
                <w:sz w:val="20"/>
                <w:szCs w:val="20"/>
                <w:highlight w:val="yellow"/>
                <w:lang w:val="fr-FR"/>
              </w:rPr>
              <w:t>Liste suffisamment représentative des acteurs économiques avec les formes de contribution proposées en concertation avec les concernés</w:t>
            </w:r>
          </w:p>
        </w:tc>
        <w:tc>
          <w:tcPr>
            <w:tcW w:w="3402" w:type="dxa"/>
            <w:shd w:val="clear" w:color="auto" w:fill="auto"/>
            <w:tcMar>
              <w:top w:w="43" w:type="dxa"/>
              <w:left w:w="115" w:type="dxa"/>
              <w:right w:w="115" w:type="dxa"/>
            </w:tcMar>
          </w:tcPr>
          <w:p w14:paraId="56B5ED3E" w14:textId="73D34FAC" w:rsidR="00854999" w:rsidRPr="003562D1" w:rsidRDefault="00854999" w:rsidP="00854999">
            <w:pPr>
              <w:rPr>
                <w:rFonts w:ascii="Arial Narrow" w:hAnsi="Arial Narrow" w:cs="Arial"/>
                <w:sz w:val="20"/>
                <w:szCs w:val="20"/>
                <w:highlight w:val="yellow"/>
                <w:lang w:eastAsia="fr-FR"/>
              </w:rPr>
            </w:pPr>
            <w:r w:rsidRPr="003562D1">
              <w:rPr>
                <w:rFonts w:ascii="Arial Narrow" w:hAnsi="Arial Narrow" w:cs="Arial"/>
                <w:sz w:val="20"/>
                <w:szCs w:val="20"/>
                <w:highlight w:val="yellow"/>
                <w:lang w:eastAsia="fr-FR"/>
              </w:rPr>
              <w:t>Analyse du document final établi par l’ONGP</w:t>
            </w:r>
          </w:p>
        </w:tc>
        <w:tc>
          <w:tcPr>
            <w:tcW w:w="4111" w:type="dxa"/>
            <w:shd w:val="clear" w:color="auto" w:fill="auto"/>
          </w:tcPr>
          <w:p w14:paraId="1C5B4F46" w14:textId="1BA3D4DC" w:rsidR="00854999" w:rsidRPr="003562D1" w:rsidRDefault="00854999" w:rsidP="00854999">
            <w:pPr>
              <w:jc w:val="left"/>
              <w:rPr>
                <w:rFonts w:ascii="Arial Narrow" w:hAnsi="Arial Narrow" w:cs="Arial"/>
                <w:sz w:val="20"/>
                <w:szCs w:val="20"/>
                <w:highlight w:val="yellow"/>
                <w:lang w:eastAsia="fr-FR"/>
              </w:rPr>
            </w:pPr>
            <w:r w:rsidRPr="003562D1">
              <w:rPr>
                <w:rFonts w:ascii="Arial Narrow" w:hAnsi="Arial Narrow" w:cs="Arial"/>
                <w:sz w:val="20"/>
                <w:szCs w:val="20"/>
                <w:highlight w:val="yellow"/>
                <w:lang w:eastAsia="fr-FR"/>
              </w:rPr>
              <w:t>Rapport d’activité et document d’inventaire</w:t>
            </w:r>
          </w:p>
        </w:tc>
        <w:tc>
          <w:tcPr>
            <w:tcW w:w="2835" w:type="dxa"/>
            <w:shd w:val="clear" w:color="auto" w:fill="auto"/>
            <w:tcMar>
              <w:top w:w="43" w:type="dxa"/>
              <w:left w:w="115" w:type="dxa"/>
              <w:right w:w="115" w:type="dxa"/>
            </w:tcMar>
          </w:tcPr>
          <w:p w14:paraId="75FCEB8C" w14:textId="1593C9B8" w:rsidR="00854999" w:rsidRPr="00901BCE" w:rsidRDefault="00854999" w:rsidP="00854999">
            <w:pPr>
              <w:jc w:val="left"/>
              <w:rPr>
                <w:rFonts w:ascii="Arial Narrow" w:hAnsi="Arial Narrow" w:cs="Arial"/>
                <w:sz w:val="20"/>
                <w:szCs w:val="20"/>
                <w:lang w:eastAsia="fr-FR"/>
              </w:rPr>
            </w:pPr>
            <w:r w:rsidRPr="003562D1">
              <w:rPr>
                <w:rFonts w:ascii="Arial Narrow" w:hAnsi="Arial Narrow" w:cs="Arial"/>
                <w:sz w:val="20"/>
                <w:szCs w:val="20"/>
                <w:highlight w:val="yellow"/>
                <w:lang w:eastAsia="fr-FR"/>
              </w:rPr>
              <w:t>Juin 2015</w:t>
            </w:r>
            <w:r w:rsidRPr="00901BCE">
              <w:rPr>
                <w:rFonts w:ascii="Arial Narrow" w:hAnsi="Arial Narrow" w:cs="Arial"/>
                <w:sz w:val="20"/>
                <w:szCs w:val="20"/>
                <w:lang w:eastAsia="fr-FR"/>
              </w:rPr>
              <w:t xml:space="preserve"> </w:t>
            </w:r>
          </w:p>
        </w:tc>
      </w:tr>
      <w:tr w:rsidR="00854999" w:rsidRPr="00901BCE" w14:paraId="3AEF5617" w14:textId="77777777" w:rsidTr="008B309E">
        <w:tc>
          <w:tcPr>
            <w:tcW w:w="2999" w:type="dxa"/>
            <w:shd w:val="clear" w:color="auto" w:fill="auto"/>
            <w:tcMar>
              <w:top w:w="43" w:type="dxa"/>
              <w:left w:w="115" w:type="dxa"/>
              <w:right w:w="115" w:type="dxa"/>
            </w:tcMar>
          </w:tcPr>
          <w:p w14:paraId="2FCBF6E1" w14:textId="0D083AE9" w:rsidR="00854999" w:rsidRPr="00901BCE" w:rsidRDefault="00854999" w:rsidP="00854999">
            <w:pPr>
              <w:spacing w:before="60"/>
              <w:jc w:val="left"/>
              <w:rPr>
                <w:rFonts w:ascii="Arial Narrow" w:hAnsi="Arial Narrow" w:cs="Arial"/>
                <w:b/>
                <w:sz w:val="20"/>
                <w:szCs w:val="20"/>
                <w:lang w:eastAsia="fr-FR"/>
              </w:rPr>
            </w:pPr>
            <w:r w:rsidRPr="00901BCE">
              <w:rPr>
                <w:rFonts w:ascii="Arial Narrow" w:hAnsi="Arial Narrow" w:cs="Arial"/>
                <w:b/>
                <w:sz w:val="20"/>
                <w:szCs w:val="20"/>
                <w:lang w:eastAsia="fr-FR"/>
              </w:rPr>
              <w:t xml:space="preserve">Résultat de l’activité 3.2.2 – </w:t>
            </w:r>
          </w:p>
        </w:tc>
        <w:tc>
          <w:tcPr>
            <w:tcW w:w="9356" w:type="dxa"/>
            <w:gridSpan w:val="3"/>
            <w:shd w:val="clear" w:color="auto" w:fill="auto"/>
            <w:tcMar>
              <w:top w:w="43" w:type="dxa"/>
              <w:left w:w="115" w:type="dxa"/>
              <w:right w:w="115" w:type="dxa"/>
            </w:tcMar>
            <w:vAlign w:val="center"/>
          </w:tcPr>
          <w:p w14:paraId="3ECAE3D1" w14:textId="20AC2BDA" w:rsidR="00854999" w:rsidRPr="00901BCE" w:rsidRDefault="00854999" w:rsidP="00854999">
            <w:pPr>
              <w:rPr>
                <w:rFonts w:ascii="Arial Narrow" w:hAnsi="Arial Narrow" w:cs="Arial"/>
                <w:bCs/>
                <w:sz w:val="20"/>
                <w:szCs w:val="20"/>
              </w:rPr>
            </w:pPr>
            <w:r w:rsidRPr="00901BCE">
              <w:rPr>
                <w:rFonts w:ascii="Arial Narrow" w:hAnsi="Arial Narrow" w:cs="Arial"/>
                <w:bCs/>
                <w:sz w:val="20"/>
                <w:szCs w:val="20"/>
              </w:rPr>
              <w:t xml:space="preserve">Disponibilité des systèmes de contribution au financement durable des AP avec le cadre institutionnel et juridique pour la mise en œuvre </w:t>
            </w:r>
          </w:p>
        </w:tc>
        <w:tc>
          <w:tcPr>
            <w:tcW w:w="2835" w:type="dxa"/>
            <w:shd w:val="clear" w:color="auto" w:fill="auto"/>
            <w:tcMar>
              <w:top w:w="43" w:type="dxa"/>
              <w:left w:w="115" w:type="dxa"/>
              <w:right w:w="115" w:type="dxa"/>
            </w:tcMar>
          </w:tcPr>
          <w:p w14:paraId="0EE9FC81" w14:textId="77777777" w:rsidR="00854999" w:rsidRPr="00901BCE" w:rsidRDefault="00854999" w:rsidP="00854999">
            <w:pPr>
              <w:spacing w:before="60"/>
              <w:rPr>
                <w:rFonts w:ascii="Arial Narrow" w:hAnsi="Arial Narrow" w:cs="Arial"/>
                <w:sz w:val="20"/>
                <w:szCs w:val="20"/>
                <w:lang w:eastAsia="fr-FR"/>
              </w:rPr>
            </w:pPr>
            <w:r w:rsidRPr="00901BCE">
              <w:rPr>
                <w:rFonts w:ascii="Arial Narrow" w:hAnsi="Arial Narrow" w:cs="Arial"/>
                <w:sz w:val="20"/>
                <w:szCs w:val="20"/>
                <w:lang w:eastAsia="fr-FR"/>
              </w:rPr>
              <w:t>Date de début : Février 2015</w:t>
            </w:r>
          </w:p>
          <w:p w14:paraId="7BBA7389" w14:textId="418898FC" w:rsidR="00854999" w:rsidRPr="00901BCE" w:rsidRDefault="00854999" w:rsidP="00854999">
            <w:pPr>
              <w:rPr>
                <w:rFonts w:ascii="Arial Narrow" w:hAnsi="Arial Narrow" w:cs="Arial"/>
                <w:sz w:val="20"/>
                <w:szCs w:val="20"/>
                <w:lang w:eastAsia="fr-FR"/>
              </w:rPr>
            </w:pPr>
            <w:r w:rsidRPr="00901BCE">
              <w:rPr>
                <w:rFonts w:ascii="Arial Narrow" w:hAnsi="Arial Narrow" w:cs="Arial"/>
                <w:sz w:val="20"/>
                <w:szCs w:val="20"/>
                <w:lang w:eastAsia="fr-FR"/>
              </w:rPr>
              <w:t>Date de fin : Juin 2015</w:t>
            </w:r>
          </w:p>
        </w:tc>
      </w:tr>
      <w:tr w:rsidR="00854999" w:rsidRPr="00901BCE" w14:paraId="4BA5E582" w14:textId="77777777" w:rsidTr="008B309E">
        <w:tc>
          <w:tcPr>
            <w:tcW w:w="2999" w:type="dxa"/>
            <w:shd w:val="clear" w:color="auto" w:fill="auto"/>
            <w:tcMar>
              <w:top w:w="43" w:type="dxa"/>
              <w:left w:w="115" w:type="dxa"/>
              <w:right w:w="115" w:type="dxa"/>
            </w:tcMar>
          </w:tcPr>
          <w:p w14:paraId="0AC68BFF" w14:textId="348BE568" w:rsidR="00854999" w:rsidRPr="00901BCE" w:rsidRDefault="00854999" w:rsidP="00854999">
            <w:pPr>
              <w:spacing w:before="120" w:after="12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shd w:val="clear" w:color="auto" w:fill="auto"/>
            <w:tcMar>
              <w:top w:w="43" w:type="dxa"/>
              <w:left w:w="115" w:type="dxa"/>
              <w:right w:w="115" w:type="dxa"/>
            </w:tcMar>
          </w:tcPr>
          <w:p w14:paraId="0DD8939B" w14:textId="77777777" w:rsidR="00854999" w:rsidRPr="00901BCE" w:rsidRDefault="00854999" w:rsidP="00854999">
            <w:pPr>
              <w:spacing w:before="60"/>
              <w:rPr>
                <w:rFonts w:ascii="Arial Narrow" w:hAnsi="Arial Narrow" w:cs="Arial"/>
                <w:bCs/>
                <w:sz w:val="20"/>
                <w:szCs w:val="20"/>
              </w:rPr>
            </w:pPr>
            <w:r w:rsidRPr="00901BCE">
              <w:rPr>
                <w:rFonts w:ascii="Arial Narrow" w:hAnsi="Arial Narrow" w:cs="Arial"/>
                <w:bCs/>
                <w:sz w:val="20"/>
                <w:szCs w:val="20"/>
              </w:rPr>
              <w:t xml:space="preserve">Faire des études sur les systèmes de contribution possibles (par exemple « taxe appropriée ») des groupes d’intérêts économiques </w:t>
            </w:r>
          </w:p>
          <w:p w14:paraId="7DF56EBB" w14:textId="75EC85DE" w:rsidR="00854999" w:rsidRPr="00901BCE" w:rsidRDefault="00854999" w:rsidP="00854999">
            <w:pPr>
              <w:spacing w:before="60"/>
              <w:rPr>
                <w:rFonts w:ascii="Arial Narrow" w:hAnsi="Arial Narrow" w:cs="Arial"/>
                <w:sz w:val="20"/>
                <w:szCs w:val="20"/>
                <w:lang w:eastAsia="fr-FR"/>
              </w:rPr>
            </w:pPr>
          </w:p>
        </w:tc>
      </w:tr>
      <w:tr w:rsidR="00854999" w:rsidRPr="00901BCE" w14:paraId="7C7F4CF0" w14:textId="77777777" w:rsidTr="008B309E">
        <w:tc>
          <w:tcPr>
            <w:tcW w:w="2999" w:type="dxa"/>
            <w:shd w:val="clear" w:color="auto" w:fill="auto"/>
            <w:tcMar>
              <w:top w:w="43" w:type="dxa"/>
              <w:left w:w="115" w:type="dxa"/>
              <w:right w:w="115" w:type="dxa"/>
            </w:tcMar>
          </w:tcPr>
          <w:p w14:paraId="36628385" w14:textId="3EEC9E30" w:rsidR="00854999" w:rsidRPr="00901BCE" w:rsidRDefault="00854999" w:rsidP="00854999">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tc>
        <w:tc>
          <w:tcPr>
            <w:tcW w:w="12191" w:type="dxa"/>
            <w:gridSpan w:val="4"/>
            <w:shd w:val="clear" w:color="auto" w:fill="auto"/>
            <w:tcMar>
              <w:top w:w="43" w:type="dxa"/>
              <w:left w:w="115" w:type="dxa"/>
              <w:right w:w="115" w:type="dxa"/>
            </w:tcMar>
          </w:tcPr>
          <w:p w14:paraId="7C5C503E" w14:textId="67246ECE" w:rsidR="00854999" w:rsidRPr="00901BCE" w:rsidRDefault="00854999" w:rsidP="00854999">
            <w:pPr>
              <w:rPr>
                <w:rFonts w:ascii="Arial Narrow" w:hAnsi="Arial Narrow"/>
                <w:sz w:val="20"/>
                <w:szCs w:val="20"/>
              </w:rPr>
            </w:pPr>
            <w:r w:rsidRPr="00901BCE">
              <w:rPr>
                <w:rFonts w:ascii="Arial Narrow" w:hAnsi="Arial Narrow"/>
                <w:sz w:val="20"/>
                <w:szCs w:val="20"/>
              </w:rPr>
              <w:t xml:space="preserve">Il ne sera pas suffisant de stimuler la croissance économique au niveau des groupes locaux de parties prenantes.  Les MRPA doivent également être capables de générer des recettes, afin de couvrir graduellement leurs coûts récurrents.  Une partie de ces revenus peut émaner des ‘taxes’ ou de contributions convenues pour les groupes d’intérêts économiques. D’autres possibilités peuvent être creusées par exemple les taxes communales et/ ou régionales.  Théoriquement, les mécanismes sont reconnus par la loi mais jusqu’à présent, leur application est loin d’être effective. L’étude présentera une panoplie de systèmes de contribution avec le cadre institutionnel et juridique requis pour assurer leur mise en œuvre y compris le commerce équitable et les modalités de paiement des redevances en cas d’utilisation des ressources naturelles par le gestionnaire en l’occurrence l’écotourisme. Le système doit être incitatif et de ce fait innovateur pour attitrer les </w:t>
            </w:r>
            <w:r w:rsidRPr="00901BCE">
              <w:rPr>
                <w:rFonts w:ascii="Arial Narrow" w:hAnsi="Arial Narrow"/>
                <w:sz w:val="20"/>
                <w:szCs w:val="20"/>
              </w:rPr>
              <w:lastRenderedPageBreak/>
              <w:t>acteurs.</w:t>
            </w:r>
          </w:p>
        </w:tc>
      </w:tr>
      <w:tr w:rsidR="00EA0428" w:rsidRPr="00901BCE" w14:paraId="0ABC9BFD" w14:textId="77777777" w:rsidTr="008B309E">
        <w:tc>
          <w:tcPr>
            <w:tcW w:w="4842" w:type="dxa"/>
            <w:gridSpan w:val="2"/>
            <w:shd w:val="clear" w:color="auto" w:fill="auto"/>
            <w:tcMar>
              <w:top w:w="43" w:type="dxa"/>
              <w:left w:w="115" w:type="dxa"/>
              <w:right w:w="115" w:type="dxa"/>
            </w:tcMar>
          </w:tcPr>
          <w:p w14:paraId="3AB77B1D" w14:textId="77777777" w:rsidR="00334484" w:rsidRPr="00901BCE" w:rsidRDefault="00334484" w:rsidP="00950EAB">
            <w:pPr>
              <w:spacing w:before="60"/>
              <w:rPr>
                <w:rFonts w:ascii="Arial Narrow" w:hAnsi="Arial Narrow" w:cs="Arial"/>
                <w:sz w:val="20"/>
                <w:szCs w:val="20"/>
                <w:lang w:eastAsia="fr-FR"/>
              </w:rPr>
            </w:pPr>
            <w:r w:rsidRPr="00901BCE">
              <w:rPr>
                <w:rFonts w:ascii="Arial Narrow" w:hAnsi="Arial Narrow" w:cs="Arial"/>
                <w:b/>
                <w:sz w:val="20"/>
                <w:szCs w:val="20"/>
                <w:lang w:eastAsia="fr-FR"/>
              </w:rPr>
              <w:lastRenderedPageBreak/>
              <w:t>Critères de qualité</w:t>
            </w:r>
          </w:p>
        </w:tc>
        <w:tc>
          <w:tcPr>
            <w:tcW w:w="3402" w:type="dxa"/>
            <w:shd w:val="clear" w:color="auto" w:fill="auto"/>
            <w:tcMar>
              <w:top w:w="43" w:type="dxa"/>
              <w:left w:w="115" w:type="dxa"/>
              <w:right w:w="115" w:type="dxa"/>
            </w:tcMar>
          </w:tcPr>
          <w:p w14:paraId="2BFADEFA" w14:textId="77777777" w:rsidR="00334484" w:rsidRPr="00901BCE" w:rsidRDefault="00334484" w:rsidP="00950EAB">
            <w:pPr>
              <w:spacing w:before="60"/>
              <w:rPr>
                <w:rFonts w:ascii="Arial Narrow" w:hAnsi="Arial Narrow" w:cs="Arial"/>
                <w:sz w:val="20"/>
                <w:szCs w:val="20"/>
                <w:lang w:eastAsia="fr-FR"/>
              </w:rPr>
            </w:pPr>
            <w:r w:rsidRPr="00901BCE">
              <w:rPr>
                <w:rFonts w:ascii="Arial Narrow" w:hAnsi="Arial Narrow" w:cs="Arial"/>
                <w:b/>
                <w:sz w:val="20"/>
                <w:szCs w:val="20"/>
                <w:lang w:eastAsia="fr-FR"/>
              </w:rPr>
              <w:t>La méthode de mesure de la qualité</w:t>
            </w:r>
          </w:p>
        </w:tc>
        <w:tc>
          <w:tcPr>
            <w:tcW w:w="4111" w:type="dxa"/>
            <w:shd w:val="clear" w:color="auto" w:fill="auto"/>
          </w:tcPr>
          <w:p w14:paraId="5248F5AF" w14:textId="77777777" w:rsidR="00334484" w:rsidRPr="00901BCE" w:rsidRDefault="00334484"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shd w:val="clear" w:color="auto" w:fill="auto"/>
            <w:tcMar>
              <w:top w:w="43" w:type="dxa"/>
              <w:left w:w="115" w:type="dxa"/>
              <w:right w:w="115" w:type="dxa"/>
            </w:tcMar>
          </w:tcPr>
          <w:p w14:paraId="540624BF" w14:textId="77777777" w:rsidR="00334484" w:rsidRPr="00901BCE" w:rsidRDefault="00334484" w:rsidP="00950EAB">
            <w:pPr>
              <w:spacing w:before="60"/>
              <w:rPr>
                <w:rFonts w:ascii="Arial Narrow" w:hAnsi="Arial Narrow" w:cs="Arial"/>
                <w:i/>
                <w:sz w:val="20"/>
                <w:szCs w:val="20"/>
                <w:lang w:eastAsia="fr-FR"/>
              </w:rPr>
            </w:pPr>
            <w:r w:rsidRPr="00901BCE">
              <w:rPr>
                <w:rFonts w:ascii="Arial Narrow" w:hAnsi="Arial Narrow" w:cs="Arial"/>
                <w:b/>
                <w:sz w:val="20"/>
                <w:szCs w:val="20"/>
                <w:lang w:eastAsia="fr-FR"/>
              </w:rPr>
              <w:t>Date de l’évaluation</w:t>
            </w:r>
          </w:p>
        </w:tc>
      </w:tr>
      <w:tr w:rsidR="00854999" w:rsidRPr="00901BCE" w14:paraId="3576947C" w14:textId="77777777" w:rsidTr="008B309E">
        <w:tc>
          <w:tcPr>
            <w:tcW w:w="4842" w:type="dxa"/>
            <w:gridSpan w:val="2"/>
            <w:shd w:val="clear" w:color="auto" w:fill="auto"/>
            <w:tcMar>
              <w:top w:w="43" w:type="dxa"/>
              <w:left w:w="115" w:type="dxa"/>
              <w:right w:w="115" w:type="dxa"/>
            </w:tcMar>
          </w:tcPr>
          <w:p w14:paraId="00B90245" w14:textId="2BD7DC64" w:rsidR="00854999" w:rsidRPr="003562D1" w:rsidRDefault="00854999" w:rsidP="00854999">
            <w:pPr>
              <w:pStyle w:val="BankNormal"/>
              <w:spacing w:after="0"/>
              <w:jc w:val="both"/>
              <w:rPr>
                <w:rFonts w:ascii="Arial Narrow" w:hAnsi="Arial Narrow"/>
                <w:sz w:val="20"/>
                <w:szCs w:val="20"/>
                <w:highlight w:val="yellow"/>
                <w:lang w:val="fr-FR"/>
              </w:rPr>
            </w:pPr>
            <w:r w:rsidRPr="003562D1">
              <w:rPr>
                <w:rFonts w:ascii="Arial Narrow" w:hAnsi="Arial Narrow"/>
                <w:sz w:val="20"/>
                <w:szCs w:val="20"/>
                <w:highlight w:val="yellow"/>
                <w:lang w:val="fr-FR"/>
              </w:rPr>
              <w:t>Prise en compte des propositions des différentes parties prenantes : investisseurs, ONGP, MEEF, autres acteurs dans l’étude</w:t>
            </w:r>
          </w:p>
        </w:tc>
        <w:tc>
          <w:tcPr>
            <w:tcW w:w="3402" w:type="dxa"/>
            <w:shd w:val="clear" w:color="auto" w:fill="auto"/>
            <w:tcMar>
              <w:top w:w="43" w:type="dxa"/>
              <w:left w:w="115" w:type="dxa"/>
              <w:right w:w="115" w:type="dxa"/>
            </w:tcMar>
          </w:tcPr>
          <w:p w14:paraId="5498BDDF" w14:textId="01A576C6" w:rsidR="00854999" w:rsidRPr="003562D1" w:rsidRDefault="00854999" w:rsidP="00854999">
            <w:pPr>
              <w:rPr>
                <w:rFonts w:ascii="Arial Narrow" w:hAnsi="Arial Narrow" w:cs="Arial"/>
                <w:sz w:val="20"/>
                <w:szCs w:val="20"/>
                <w:highlight w:val="yellow"/>
                <w:lang w:eastAsia="fr-FR"/>
              </w:rPr>
            </w:pPr>
            <w:r w:rsidRPr="003562D1">
              <w:rPr>
                <w:rFonts w:ascii="Arial Narrow" w:hAnsi="Arial Narrow" w:cs="Arial"/>
                <w:sz w:val="20"/>
                <w:szCs w:val="20"/>
                <w:highlight w:val="yellow"/>
                <w:lang w:eastAsia="fr-FR"/>
              </w:rPr>
              <w:t xml:space="preserve">Analyse du document final </w:t>
            </w:r>
          </w:p>
        </w:tc>
        <w:tc>
          <w:tcPr>
            <w:tcW w:w="4111" w:type="dxa"/>
            <w:shd w:val="clear" w:color="auto" w:fill="auto"/>
          </w:tcPr>
          <w:p w14:paraId="02B905AF" w14:textId="417FE67F" w:rsidR="00854999" w:rsidRPr="003562D1" w:rsidRDefault="00854999" w:rsidP="00854999">
            <w:pPr>
              <w:jc w:val="left"/>
              <w:rPr>
                <w:rFonts w:ascii="Arial Narrow" w:hAnsi="Arial Narrow" w:cs="Arial"/>
                <w:sz w:val="20"/>
                <w:szCs w:val="20"/>
                <w:highlight w:val="yellow"/>
                <w:lang w:eastAsia="fr-FR"/>
              </w:rPr>
            </w:pPr>
            <w:r w:rsidRPr="003562D1">
              <w:rPr>
                <w:rFonts w:ascii="Arial Narrow" w:hAnsi="Arial Narrow" w:cs="Arial"/>
                <w:sz w:val="20"/>
                <w:szCs w:val="20"/>
                <w:highlight w:val="yellow"/>
                <w:lang w:eastAsia="fr-FR"/>
              </w:rPr>
              <w:t>Compte-rendu de l’atelier de validation de l’étude</w:t>
            </w:r>
          </w:p>
        </w:tc>
        <w:tc>
          <w:tcPr>
            <w:tcW w:w="2835" w:type="dxa"/>
            <w:shd w:val="clear" w:color="auto" w:fill="auto"/>
            <w:tcMar>
              <w:top w:w="43" w:type="dxa"/>
              <w:left w:w="115" w:type="dxa"/>
              <w:right w:w="115" w:type="dxa"/>
            </w:tcMar>
          </w:tcPr>
          <w:p w14:paraId="0F1BB835" w14:textId="257D9A76" w:rsidR="00854999" w:rsidRPr="00901BCE" w:rsidRDefault="00854999" w:rsidP="00854999">
            <w:pPr>
              <w:jc w:val="left"/>
              <w:rPr>
                <w:rFonts w:ascii="Arial Narrow" w:hAnsi="Arial Narrow" w:cs="Arial"/>
                <w:sz w:val="20"/>
                <w:szCs w:val="20"/>
                <w:lang w:eastAsia="fr-FR"/>
              </w:rPr>
            </w:pPr>
            <w:r w:rsidRPr="003562D1">
              <w:rPr>
                <w:rFonts w:ascii="Arial Narrow" w:hAnsi="Arial Narrow" w:cs="Arial"/>
                <w:sz w:val="20"/>
                <w:szCs w:val="20"/>
                <w:highlight w:val="yellow"/>
                <w:lang w:eastAsia="fr-FR"/>
              </w:rPr>
              <w:t>A la fin de l’atelier de validation : Juin 2015</w:t>
            </w:r>
          </w:p>
        </w:tc>
      </w:tr>
      <w:tr w:rsidR="00283C27" w:rsidRPr="00901BCE" w14:paraId="4D7A6B37" w14:textId="77777777" w:rsidTr="008B309E">
        <w:tc>
          <w:tcPr>
            <w:tcW w:w="2999" w:type="dxa"/>
            <w:shd w:val="clear" w:color="auto" w:fill="auto"/>
            <w:tcMar>
              <w:top w:w="43" w:type="dxa"/>
              <w:left w:w="115" w:type="dxa"/>
              <w:right w:w="115" w:type="dxa"/>
            </w:tcMar>
          </w:tcPr>
          <w:p w14:paraId="3937841D" w14:textId="046F6442" w:rsidR="00283C27" w:rsidRPr="00901BCE" w:rsidRDefault="00283C27" w:rsidP="00283C27">
            <w:pPr>
              <w:spacing w:before="60"/>
              <w:jc w:val="left"/>
              <w:rPr>
                <w:rFonts w:ascii="Arial Narrow" w:hAnsi="Arial Narrow" w:cs="Arial"/>
                <w:b/>
                <w:sz w:val="20"/>
                <w:szCs w:val="20"/>
                <w:lang w:eastAsia="fr-FR"/>
              </w:rPr>
            </w:pPr>
            <w:r w:rsidRPr="00901BCE">
              <w:rPr>
                <w:rFonts w:ascii="Arial Narrow" w:hAnsi="Arial Narrow" w:cs="Arial"/>
                <w:b/>
                <w:sz w:val="20"/>
                <w:szCs w:val="20"/>
                <w:lang w:eastAsia="fr-FR"/>
              </w:rPr>
              <w:t xml:space="preserve">Résultat de l’activité 3.2.3 – </w:t>
            </w:r>
          </w:p>
        </w:tc>
        <w:tc>
          <w:tcPr>
            <w:tcW w:w="9356" w:type="dxa"/>
            <w:gridSpan w:val="3"/>
            <w:shd w:val="clear" w:color="auto" w:fill="auto"/>
            <w:tcMar>
              <w:top w:w="43" w:type="dxa"/>
              <w:left w:w="115" w:type="dxa"/>
              <w:right w:w="115" w:type="dxa"/>
            </w:tcMar>
            <w:vAlign w:val="center"/>
          </w:tcPr>
          <w:p w14:paraId="21D4148B" w14:textId="4065EDA0" w:rsidR="00283C27" w:rsidRPr="00901BCE" w:rsidRDefault="00283C27" w:rsidP="00283C27">
            <w:pPr>
              <w:rPr>
                <w:rFonts w:ascii="Arial Narrow" w:hAnsi="Arial Narrow" w:cs="Arial"/>
                <w:bCs/>
                <w:sz w:val="20"/>
                <w:szCs w:val="20"/>
              </w:rPr>
            </w:pPr>
            <w:r w:rsidRPr="00901BCE">
              <w:rPr>
                <w:rFonts w:ascii="Arial Narrow" w:hAnsi="Arial Narrow"/>
                <w:iCs/>
                <w:sz w:val="20"/>
                <w:szCs w:val="20"/>
                <w:lang w:eastAsia="fr-FR"/>
              </w:rPr>
              <w:t>Stratégies de marketing &amp; de communication pour les mécanismes de production de recettes</w:t>
            </w:r>
          </w:p>
        </w:tc>
        <w:tc>
          <w:tcPr>
            <w:tcW w:w="2835" w:type="dxa"/>
            <w:shd w:val="clear" w:color="auto" w:fill="auto"/>
            <w:tcMar>
              <w:top w:w="43" w:type="dxa"/>
              <w:left w:w="115" w:type="dxa"/>
              <w:right w:w="115" w:type="dxa"/>
            </w:tcMar>
          </w:tcPr>
          <w:p w14:paraId="12350DC9" w14:textId="77777777" w:rsidR="00283C27" w:rsidRPr="00901BCE" w:rsidRDefault="00283C27" w:rsidP="00283C27">
            <w:pPr>
              <w:spacing w:before="60"/>
              <w:rPr>
                <w:rFonts w:ascii="Arial Narrow" w:hAnsi="Arial Narrow" w:cs="Arial"/>
                <w:sz w:val="20"/>
                <w:szCs w:val="20"/>
                <w:lang w:eastAsia="fr-FR"/>
              </w:rPr>
            </w:pPr>
            <w:r w:rsidRPr="00901BCE">
              <w:rPr>
                <w:rFonts w:ascii="Arial Narrow" w:hAnsi="Arial Narrow" w:cs="Arial"/>
                <w:sz w:val="20"/>
                <w:szCs w:val="20"/>
                <w:lang w:eastAsia="fr-FR"/>
              </w:rPr>
              <w:t>Date de début : juillet 2015</w:t>
            </w:r>
          </w:p>
          <w:p w14:paraId="01E51C46" w14:textId="185E8AC0" w:rsidR="00283C27" w:rsidRPr="00901BCE" w:rsidRDefault="00283C27" w:rsidP="00283C27">
            <w:pPr>
              <w:rPr>
                <w:rFonts w:ascii="Arial Narrow" w:hAnsi="Arial Narrow" w:cs="Arial"/>
                <w:sz w:val="20"/>
                <w:szCs w:val="20"/>
                <w:lang w:eastAsia="fr-FR"/>
              </w:rPr>
            </w:pPr>
            <w:r w:rsidRPr="00901BCE">
              <w:rPr>
                <w:rFonts w:ascii="Arial Narrow" w:hAnsi="Arial Narrow" w:cs="Arial"/>
                <w:sz w:val="20"/>
                <w:szCs w:val="20"/>
                <w:lang w:eastAsia="fr-FR"/>
              </w:rPr>
              <w:t>Date de fin : Décembre 2015</w:t>
            </w:r>
          </w:p>
        </w:tc>
      </w:tr>
      <w:tr w:rsidR="00283C27" w:rsidRPr="00901BCE" w14:paraId="5EC09B3B" w14:textId="77777777" w:rsidTr="008B309E">
        <w:tc>
          <w:tcPr>
            <w:tcW w:w="2999" w:type="dxa"/>
            <w:shd w:val="clear" w:color="auto" w:fill="auto"/>
            <w:tcMar>
              <w:top w:w="43" w:type="dxa"/>
              <w:left w:w="115" w:type="dxa"/>
              <w:right w:w="115" w:type="dxa"/>
            </w:tcMar>
          </w:tcPr>
          <w:p w14:paraId="6C700940" w14:textId="050DB3B0" w:rsidR="00283C27" w:rsidRPr="00901BCE" w:rsidRDefault="00283C27" w:rsidP="00283C27">
            <w:pPr>
              <w:spacing w:before="120" w:after="12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shd w:val="clear" w:color="auto" w:fill="auto"/>
            <w:tcMar>
              <w:top w:w="43" w:type="dxa"/>
              <w:left w:w="115" w:type="dxa"/>
              <w:right w:w="115" w:type="dxa"/>
            </w:tcMar>
          </w:tcPr>
          <w:p w14:paraId="211FDF27" w14:textId="64BEC08F" w:rsidR="00283C27" w:rsidRPr="00901BCE" w:rsidRDefault="00283C27" w:rsidP="00283C27">
            <w:pPr>
              <w:spacing w:before="60"/>
              <w:rPr>
                <w:rFonts w:ascii="Arial Narrow" w:hAnsi="Arial Narrow" w:cs="Arial"/>
                <w:sz w:val="20"/>
                <w:szCs w:val="20"/>
                <w:lang w:eastAsia="fr-FR"/>
              </w:rPr>
            </w:pPr>
            <w:r w:rsidRPr="00901BCE">
              <w:rPr>
                <w:rFonts w:ascii="Arial Narrow" w:hAnsi="Arial Narrow" w:cs="Arial"/>
                <w:sz w:val="20"/>
                <w:szCs w:val="20"/>
                <w:lang w:eastAsia="fr-FR"/>
              </w:rPr>
              <w:t>Négocier les accords initiaux de partenariat</w:t>
            </w:r>
          </w:p>
        </w:tc>
      </w:tr>
      <w:tr w:rsidR="00283C27" w:rsidRPr="00901BCE" w14:paraId="17748EE4" w14:textId="77777777" w:rsidTr="008B309E">
        <w:tc>
          <w:tcPr>
            <w:tcW w:w="2999" w:type="dxa"/>
            <w:shd w:val="clear" w:color="auto" w:fill="auto"/>
            <w:tcMar>
              <w:top w:w="43" w:type="dxa"/>
              <w:left w:w="115" w:type="dxa"/>
              <w:right w:w="115" w:type="dxa"/>
            </w:tcMar>
          </w:tcPr>
          <w:p w14:paraId="1E100BE4" w14:textId="3FE3660C" w:rsidR="00283C27" w:rsidRPr="00901BCE" w:rsidRDefault="00283C27" w:rsidP="00283C27">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tc>
        <w:tc>
          <w:tcPr>
            <w:tcW w:w="12191" w:type="dxa"/>
            <w:gridSpan w:val="4"/>
            <w:shd w:val="clear" w:color="auto" w:fill="auto"/>
            <w:tcMar>
              <w:top w:w="43" w:type="dxa"/>
              <w:left w:w="115" w:type="dxa"/>
              <w:right w:w="115" w:type="dxa"/>
            </w:tcMar>
          </w:tcPr>
          <w:p w14:paraId="68A4DB0E" w14:textId="11CEB9BF" w:rsidR="00283C27" w:rsidRPr="00901BCE" w:rsidRDefault="00283C27" w:rsidP="00283C27">
            <w:pPr>
              <w:rPr>
                <w:rFonts w:ascii="Arial Narrow" w:hAnsi="Arial Narrow"/>
                <w:sz w:val="20"/>
                <w:szCs w:val="20"/>
              </w:rPr>
            </w:pPr>
            <w:r w:rsidRPr="00901BCE">
              <w:rPr>
                <w:rFonts w:ascii="Arial Narrow" w:hAnsi="Arial Narrow"/>
                <w:sz w:val="20"/>
                <w:szCs w:val="20"/>
                <w:lang w:eastAsia="fr-FR"/>
              </w:rPr>
              <w:t>Les documents cadres pour lancer les mécanismes de génération des recettes pour l’AP étant disponibles, les partenaires locaux étant déjà identifiés et consultés sur les contributions potentielles dans le financement durable des AP. Il faut initier les premières négociations visant à appliquer ces outils élaborés. Les ONGP s’attèleront à identifier les meilleures approches pour amener les partenaires (secteur public, secteur privé, organisation de la société civile, communauté, administration territoriale) à vouloir procéder à des accords initiaux pour tester le mécanisme. Les actions doivent tendre vers la généralisation des campagnes de communication &amp; de marketing pour le public concernant les redevances touristiques, les nouvelles taxes sur la conservation, etc…</w:t>
            </w:r>
          </w:p>
        </w:tc>
      </w:tr>
      <w:tr w:rsidR="00EA0428" w:rsidRPr="00901BCE" w14:paraId="69605402" w14:textId="77777777" w:rsidTr="008B309E">
        <w:tc>
          <w:tcPr>
            <w:tcW w:w="4842" w:type="dxa"/>
            <w:gridSpan w:val="2"/>
            <w:shd w:val="clear" w:color="auto" w:fill="auto"/>
            <w:tcMar>
              <w:top w:w="43" w:type="dxa"/>
              <w:left w:w="115" w:type="dxa"/>
              <w:right w:w="115" w:type="dxa"/>
            </w:tcMar>
          </w:tcPr>
          <w:p w14:paraId="6D9A7C65" w14:textId="77777777" w:rsidR="00065BA3" w:rsidRPr="00901BCE" w:rsidRDefault="00065BA3" w:rsidP="006B4ACE">
            <w:pPr>
              <w:spacing w:before="60"/>
              <w:rPr>
                <w:rFonts w:ascii="Arial Narrow" w:hAnsi="Arial Narrow" w:cs="Arial"/>
                <w:sz w:val="20"/>
                <w:szCs w:val="20"/>
                <w:lang w:eastAsia="fr-FR"/>
              </w:rPr>
            </w:pPr>
            <w:r w:rsidRPr="00901BCE">
              <w:rPr>
                <w:rFonts w:ascii="Arial Narrow" w:hAnsi="Arial Narrow" w:cs="Arial"/>
                <w:b/>
                <w:sz w:val="20"/>
                <w:szCs w:val="20"/>
                <w:lang w:eastAsia="fr-FR"/>
              </w:rPr>
              <w:t>Critères de qualité</w:t>
            </w:r>
          </w:p>
        </w:tc>
        <w:tc>
          <w:tcPr>
            <w:tcW w:w="3402" w:type="dxa"/>
            <w:shd w:val="clear" w:color="auto" w:fill="auto"/>
            <w:tcMar>
              <w:top w:w="43" w:type="dxa"/>
              <w:left w:w="115" w:type="dxa"/>
              <w:right w:w="115" w:type="dxa"/>
            </w:tcMar>
          </w:tcPr>
          <w:p w14:paraId="5AA3180A" w14:textId="77777777" w:rsidR="00065BA3" w:rsidRPr="00901BCE" w:rsidRDefault="00065BA3" w:rsidP="006B4ACE">
            <w:pPr>
              <w:spacing w:before="60"/>
              <w:rPr>
                <w:rFonts w:ascii="Arial Narrow" w:hAnsi="Arial Narrow" w:cs="Arial"/>
                <w:sz w:val="20"/>
                <w:szCs w:val="20"/>
                <w:lang w:eastAsia="fr-FR"/>
              </w:rPr>
            </w:pPr>
            <w:r w:rsidRPr="00901BCE">
              <w:rPr>
                <w:rFonts w:ascii="Arial Narrow" w:hAnsi="Arial Narrow" w:cs="Arial"/>
                <w:b/>
                <w:sz w:val="20"/>
                <w:szCs w:val="20"/>
                <w:lang w:eastAsia="fr-FR"/>
              </w:rPr>
              <w:t>La méthode de mesure de la qualité</w:t>
            </w:r>
          </w:p>
        </w:tc>
        <w:tc>
          <w:tcPr>
            <w:tcW w:w="4111" w:type="dxa"/>
            <w:shd w:val="clear" w:color="auto" w:fill="auto"/>
          </w:tcPr>
          <w:p w14:paraId="3DDE2075" w14:textId="77777777" w:rsidR="00065BA3" w:rsidRPr="00901BCE" w:rsidRDefault="00065BA3" w:rsidP="006B4ACE">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shd w:val="clear" w:color="auto" w:fill="auto"/>
            <w:tcMar>
              <w:top w:w="43" w:type="dxa"/>
              <w:left w:w="115" w:type="dxa"/>
              <w:right w:w="115" w:type="dxa"/>
            </w:tcMar>
          </w:tcPr>
          <w:p w14:paraId="0D9006C4" w14:textId="77777777" w:rsidR="00065BA3" w:rsidRPr="00901BCE" w:rsidRDefault="00065BA3" w:rsidP="006B4ACE">
            <w:pPr>
              <w:spacing w:before="60"/>
              <w:rPr>
                <w:rFonts w:ascii="Arial Narrow" w:hAnsi="Arial Narrow" w:cs="Arial"/>
                <w:i/>
                <w:sz w:val="20"/>
                <w:szCs w:val="20"/>
                <w:lang w:eastAsia="fr-FR"/>
              </w:rPr>
            </w:pPr>
            <w:r w:rsidRPr="00901BCE">
              <w:rPr>
                <w:rFonts w:ascii="Arial Narrow" w:hAnsi="Arial Narrow" w:cs="Arial"/>
                <w:b/>
                <w:sz w:val="20"/>
                <w:szCs w:val="20"/>
                <w:lang w:eastAsia="fr-FR"/>
              </w:rPr>
              <w:t>Date de l’évaluation</w:t>
            </w:r>
          </w:p>
        </w:tc>
      </w:tr>
      <w:tr w:rsidR="00283C27" w:rsidRPr="00901BCE" w14:paraId="3650CBB2" w14:textId="77777777" w:rsidTr="008B309E">
        <w:tc>
          <w:tcPr>
            <w:tcW w:w="4842" w:type="dxa"/>
            <w:gridSpan w:val="2"/>
            <w:shd w:val="clear" w:color="auto" w:fill="auto"/>
            <w:tcMar>
              <w:top w:w="43" w:type="dxa"/>
              <w:left w:w="115" w:type="dxa"/>
              <w:right w:w="115" w:type="dxa"/>
            </w:tcMar>
          </w:tcPr>
          <w:p w14:paraId="06F9659D" w14:textId="77777777" w:rsidR="00283C27" w:rsidRPr="003562D1" w:rsidRDefault="00283C27" w:rsidP="00283C27">
            <w:pPr>
              <w:pStyle w:val="BankNormal"/>
              <w:spacing w:after="0"/>
              <w:jc w:val="both"/>
              <w:rPr>
                <w:rFonts w:ascii="Arial Narrow" w:hAnsi="Arial Narrow"/>
                <w:sz w:val="20"/>
                <w:szCs w:val="20"/>
                <w:highlight w:val="yellow"/>
                <w:lang w:val="fr-FR"/>
              </w:rPr>
            </w:pPr>
            <w:r w:rsidRPr="003562D1">
              <w:rPr>
                <w:rFonts w:ascii="Arial Narrow" w:hAnsi="Arial Narrow"/>
                <w:sz w:val="20"/>
                <w:szCs w:val="20"/>
                <w:highlight w:val="yellow"/>
                <w:lang w:val="fr-FR"/>
              </w:rPr>
              <w:t xml:space="preserve">Existence de stratégie pour arriver à des accords </w:t>
            </w:r>
          </w:p>
          <w:p w14:paraId="2F83C385" w14:textId="5B641E8B" w:rsidR="00283C27" w:rsidRPr="003562D1" w:rsidRDefault="00283C27" w:rsidP="00283C27">
            <w:pPr>
              <w:pStyle w:val="BankNormal"/>
              <w:spacing w:after="0"/>
              <w:jc w:val="both"/>
              <w:rPr>
                <w:rFonts w:ascii="Arial Narrow" w:hAnsi="Arial Narrow"/>
                <w:sz w:val="20"/>
                <w:szCs w:val="20"/>
                <w:highlight w:val="yellow"/>
                <w:lang w:val="fr-FR"/>
              </w:rPr>
            </w:pPr>
          </w:p>
        </w:tc>
        <w:tc>
          <w:tcPr>
            <w:tcW w:w="3402" w:type="dxa"/>
            <w:shd w:val="clear" w:color="auto" w:fill="auto"/>
            <w:tcMar>
              <w:top w:w="43" w:type="dxa"/>
              <w:left w:w="115" w:type="dxa"/>
              <w:right w:w="115" w:type="dxa"/>
            </w:tcMar>
          </w:tcPr>
          <w:p w14:paraId="6CF08348" w14:textId="28BBDDE0" w:rsidR="00283C27" w:rsidRPr="003562D1" w:rsidRDefault="00283C27" w:rsidP="00283C27">
            <w:pPr>
              <w:rPr>
                <w:rFonts w:ascii="Arial Narrow" w:hAnsi="Arial Narrow" w:cs="Arial"/>
                <w:sz w:val="20"/>
                <w:szCs w:val="20"/>
                <w:highlight w:val="yellow"/>
                <w:lang w:eastAsia="fr-FR"/>
              </w:rPr>
            </w:pPr>
            <w:r w:rsidRPr="003562D1">
              <w:rPr>
                <w:rFonts w:ascii="Arial Narrow" w:hAnsi="Arial Narrow" w:cs="Arial"/>
                <w:sz w:val="20"/>
                <w:szCs w:val="20"/>
                <w:highlight w:val="yellow"/>
                <w:lang w:eastAsia="fr-FR"/>
              </w:rPr>
              <w:t>Analyse du rapport annuel</w:t>
            </w:r>
          </w:p>
        </w:tc>
        <w:tc>
          <w:tcPr>
            <w:tcW w:w="4111" w:type="dxa"/>
            <w:shd w:val="clear" w:color="auto" w:fill="auto"/>
          </w:tcPr>
          <w:p w14:paraId="61E94350" w14:textId="4A3BA9CC" w:rsidR="00283C27" w:rsidRPr="003562D1" w:rsidRDefault="00283C27" w:rsidP="00283C27">
            <w:pPr>
              <w:jc w:val="left"/>
              <w:rPr>
                <w:rFonts w:ascii="Arial Narrow" w:hAnsi="Arial Narrow" w:cs="Arial"/>
                <w:sz w:val="20"/>
                <w:szCs w:val="20"/>
                <w:highlight w:val="yellow"/>
                <w:lang w:eastAsia="fr-FR"/>
              </w:rPr>
            </w:pPr>
            <w:r w:rsidRPr="003562D1">
              <w:rPr>
                <w:rFonts w:ascii="Arial Narrow" w:hAnsi="Arial Narrow" w:cs="Arial"/>
                <w:sz w:val="20"/>
                <w:szCs w:val="20"/>
                <w:highlight w:val="yellow"/>
                <w:lang w:eastAsia="fr-FR"/>
              </w:rPr>
              <w:t xml:space="preserve">Rapport d’activités annuelles </w:t>
            </w:r>
          </w:p>
        </w:tc>
        <w:tc>
          <w:tcPr>
            <w:tcW w:w="2835" w:type="dxa"/>
            <w:shd w:val="clear" w:color="auto" w:fill="auto"/>
            <w:tcMar>
              <w:top w:w="43" w:type="dxa"/>
              <w:left w:w="115" w:type="dxa"/>
              <w:right w:w="115" w:type="dxa"/>
            </w:tcMar>
          </w:tcPr>
          <w:p w14:paraId="4CC82C1A" w14:textId="6DEDE5A0" w:rsidR="00283C27" w:rsidRPr="00901BCE" w:rsidRDefault="00283C27" w:rsidP="00283C27">
            <w:pPr>
              <w:jc w:val="left"/>
              <w:rPr>
                <w:rFonts w:ascii="Arial Narrow" w:hAnsi="Arial Narrow" w:cs="Arial"/>
                <w:sz w:val="20"/>
                <w:szCs w:val="20"/>
                <w:lang w:eastAsia="fr-FR"/>
              </w:rPr>
            </w:pPr>
            <w:r w:rsidRPr="003562D1">
              <w:rPr>
                <w:rFonts w:ascii="Arial Narrow" w:hAnsi="Arial Narrow" w:cs="Arial"/>
                <w:sz w:val="20"/>
                <w:szCs w:val="20"/>
                <w:highlight w:val="yellow"/>
                <w:lang w:eastAsia="fr-FR"/>
              </w:rPr>
              <w:t>A la remise du rapport annuel : Décembre 2015</w:t>
            </w:r>
          </w:p>
        </w:tc>
      </w:tr>
      <w:tr w:rsidR="00283C27" w:rsidRPr="00901BCE" w14:paraId="33BC3019" w14:textId="77777777" w:rsidTr="008B309E">
        <w:tc>
          <w:tcPr>
            <w:tcW w:w="2999" w:type="dxa"/>
            <w:shd w:val="clear" w:color="auto" w:fill="auto"/>
            <w:tcMar>
              <w:top w:w="43" w:type="dxa"/>
              <w:left w:w="115" w:type="dxa"/>
              <w:right w:w="115" w:type="dxa"/>
            </w:tcMar>
          </w:tcPr>
          <w:p w14:paraId="54A334DE" w14:textId="4F48307F" w:rsidR="00283C27" w:rsidRPr="00901BCE" w:rsidRDefault="00283C27" w:rsidP="00283C27">
            <w:pPr>
              <w:spacing w:before="60"/>
              <w:jc w:val="left"/>
              <w:rPr>
                <w:rFonts w:ascii="Arial Narrow" w:hAnsi="Arial Narrow" w:cs="Arial"/>
                <w:b/>
                <w:sz w:val="20"/>
                <w:szCs w:val="20"/>
                <w:lang w:eastAsia="fr-FR"/>
              </w:rPr>
            </w:pPr>
            <w:r w:rsidRPr="00901BCE">
              <w:rPr>
                <w:rFonts w:ascii="Arial Narrow" w:hAnsi="Arial Narrow" w:cs="Arial"/>
                <w:b/>
                <w:sz w:val="20"/>
                <w:szCs w:val="20"/>
                <w:lang w:eastAsia="fr-FR"/>
              </w:rPr>
              <w:t xml:space="preserve">Résultat de l’activité 3.2.4  </w:t>
            </w:r>
          </w:p>
        </w:tc>
        <w:tc>
          <w:tcPr>
            <w:tcW w:w="9356" w:type="dxa"/>
            <w:gridSpan w:val="3"/>
            <w:shd w:val="clear" w:color="auto" w:fill="auto"/>
            <w:tcMar>
              <w:top w:w="43" w:type="dxa"/>
              <w:left w:w="115" w:type="dxa"/>
              <w:right w:w="115" w:type="dxa"/>
            </w:tcMar>
            <w:vAlign w:val="center"/>
          </w:tcPr>
          <w:p w14:paraId="14301440" w14:textId="19B93FB0" w:rsidR="00283C27" w:rsidRPr="00901BCE" w:rsidRDefault="00283C27" w:rsidP="00283C27">
            <w:pPr>
              <w:rPr>
                <w:rFonts w:ascii="Arial Narrow" w:hAnsi="Arial Narrow" w:cs="Arial"/>
                <w:bCs/>
                <w:sz w:val="20"/>
                <w:szCs w:val="20"/>
              </w:rPr>
            </w:pPr>
            <w:r w:rsidRPr="00901BCE">
              <w:rPr>
                <w:rFonts w:ascii="Arial Narrow" w:hAnsi="Arial Narrow" w:cs="Arial"/>
                <w:bCs/>
                <w:sz w:val="20"/>
                <w:szCs w:val="20"/>
              </w:rPr>
              <w:t xml:space="preserve">Effectivité des accords de partenariat </w:t>
            </w:r>
          </w:p>
        </w:tc>
        <w:tc>
          <w:tcPr>
            <w:tcW w:w="2835" w:type="dxa"/>
            <w:shd w:val="clear" w:color="auto" w:fill="auto"/>
            <w:tcMar>
              <w:top w:w="43" w:type="dxa"/>
              <w:left w:w="115" w:type="dxa"/>
              <w:right w:w="115" w:type="dxa"/>
            </w:tcMar>
          </w:tcPr>
          <w:p w14:paraId="3C2191AA" w14:textId="77777777" w:rsidR="00283C27" w:rsidRPr="00901BCE" w:rsidRDefault="00283C27" w:rsidP="00283C27">
            <w:pPr>
              <w:spacing w:before="60"/>
              <w:rPr>
                <w:rFonts w:ascii="Arial Narrow" w:hAnsi="Arial Narrow" w:cs="Arial"/>
                <w:sz w:val="20"/>
                <w:szCs w:val="20"/>
                <w:lang w:eastAsia="fr-FR"/>
              </w:rPr>
            </w:pPr>
            <w:r w:rsidRPr="00901BCE">
              <w:rPr>
                <w:rFonts w:ascii="Arial Narrow" w:hAnsi="Arial Narrow" w:cs="Arial"/>
                <w:sz w:val="20"/>
                <w:szCs w:val="20"/>
                <w:lang w:eastAsia="fr-FR"/>
              </w:rPr>
              <w:t>Date de début : juillet 2015</w:t>
            </w:r>
          </w:p>
          <w:p w14:paraId="04CFD21C" w14:textId="6EDDEFCF" w:rsidR="00283C27" w:rsidRPr="00901BCE" w:rsidRDefault="00283C27" w:rsidP="00283C27">
            <w:pPr>
              <w:rPr>
                <w:rFonts w:ascii="Arial Narrow" w:hAnsi="Arial Narrow" w:cs="Arial"/>
                <w:sz w:val="20"/>
                <w:szCs w:val="20"/>
                <w:lang w:eastAsia="fr-FR"/>
              </w:rPr>
            </w:pPr>
            <w:r w:rsidRPr="00901BCE">
              <w:rPr>
                <w:rFonts w:ascii="Arial Narrow" w:hAnsi="Arial Narrow" w:cs="Arial"/>
                <w:sz w:val="20"/>
                <w:szCs w:val="20"/>
                <w:lang w:eastAsia="fr-FR"/>
              </w:rPr>
              <w:t>Date de fin : Décembre 2015</w:t>
            </w:r>
          </w:p>
        </w:tc>
      </w:tr>
      <w:tr w:rsidR="00283C27" w:rsidRPr="00901BCE" w14:paraId="7FAFBB0E" w14:textId="77777777" w:rsidTr="008B309E">
        <w:tc>
          <w:tcPr>
            <w:tcW w:w="2999" w:type="dxa"/>
            <w:shd w:val="clear" w:color="auto" w:fill="auto"/>
            <w:tcMar>
              <w:top w:w="43" w:type="dxa"/>
              <w:left w:w="115" w:type="dxa"/>
              <w:right w:w="115" w:type="dxa"/>
            </w:tcMar>
          </w:tcPr>
          <w:p w14:paraId="558E0433" w14:textId="3A1E52A5" w:rsidR="00283C27" w:rsidRPr="00901BCE" w:rsidRDefault="00283C27" w:rsidP="00283C27">
            <w:pPr>
              <w:spacing w:before="120" w:after="12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shd w:val="clear" w:color="auto" w:fill="auto"/>
            <w:tcMar>
              <w:top w:w="43" w:type="dxa"/>
              <w:left w:w="115" w:type="dxa"/>
              <w:right w:w="115" w:type="dxa"/>
            </w:tcMar>
          </w:tcPr>
          <w:p w14:paraId="4443FF8E" w14:textId="3D40BBBC" w:rsidR="00283C27" w:rsidRPr="00901BCE" w:rsidRDefault="00283C27" w:rsidP="00283C27">
            <w:pPr>
              <w:spacing w:before="60"/>
              <w:rPr>
                <w:rFonts w:ascii="Arial Narrow" w:hAnsi="Arial Narrow" w:cs="Arial"/>
                <w:sz w:val="20"/>
                <w:szCs w:val="20"/>
                <w:lang w:eastAsia="fr-FR"/>
              </w:rPr>
            </w:pPr>
            <w:r w:rsidRPr="00901BCE">
              <w:rPr>
                <w:rFonts w:ascii="Arial Narrow" w:hAnsi="Arial Narrow" w:cs="Arial"/>
                <w:sz w:val="20"/>
                <w:szCs w:val="20"/>
                <w:lang w:eastAsia="fr-FR"/>
              </w:rPr>
              <w:t>Assurer la mise en œuvre des accords de partenariat</w:t>
            </w:r>
          </w:p>
        </w:tc>
      </w:tr>
      <w:tr w:rsidR="00283C27" w:rsidRPr="00901BCE" w14:paraId="0BA7F042" w14:textId="77777777" w:rsidTr="008B309E">
        <w:tc>
          <w:tcPr>
            <w:tcW w:w="2999" w:type="dxa"/>
            <w:shd w:val="clear" w:color="auto" w:fill="auto"/>
            <w:tcMar>
              <w:top w:w="43" w:type="dxa"/>
              <w:left w:w="115" w:type="dxa"/>
              <w:right w:w="115" w:type="dxa"/>
            </w:tcMar>
          </w:tcPr>
          <w:p w14:paraId="13A80B70" w14:textId="7693F353" w:rsidR="00283C27" w:rsidRPr="00901BCE" w:rsidRDefault="00283C27" w:rsidP="00283C27">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tc>
        <w:tc>
          <w:tcPr>
            <w:tcW w:w="12191" w:type="dxa"/>
            <w:gridSpan w:val="4"/>
            <w:shd w:val="clear" w:color="auto" w:fill="auto"/>
            <w:tcMar>
              <w:top w:w="43" w:type="dxa"/>
              <w:left w:w="115" w:type="dxa"/>
              <w:right w:w="115" w:type="dxa"/>
            </w:tcMar>
          </w:tcPr>
          <w:p w14:paraId="30CB8B33" w14:textId="24EAA812" w:rsidR="00283C27" w:rsidRPr="00901BCE" w:rsidRDefault="00283C27" w:rsidP="00283C27">
            <w:pPr>
              <w:rPr>
                <w:rFonts w:ascii="Arial Narrow" w:hAnsi="Arial Narrow"/>
                <w:sz w:val="20"/>
                <w:szCs w:val="20"/>
              </w:rPr>
            </w:pPr>
            <w:r w:rsidRPr="00901BCE">
              <w:rPr>
                <w:rFonts w:ascii="Arial Narrow" w:hAnsi="Arial Narrow"/>
                <w:sz w:val="20"/>
                <w:szCs w:val="20"/>
              </w:rPr>
              <w:t xml:space="preserve">La plupart du temps les accords sont écrits et signés mais ne sont jamais exécutés. Comme il s’agit de partenariat qui fait intervenir plusieurs entités le secteur public, l’administration locale et régionale, le secteur privé, les groupes d’intérêts économiques, la société civile selon les formes de contributions convenues dans les accords, un rôle de leadership doit être joué quelque part par les ONGP et voire d’assistance technique au besoin. </w:t>
            </w:r>
          </w:p>
        </w:tc>
      </w:tr>
      <w:tr w:rsidR="00EA0428" w:rsidRPr="00901BCE" w14:paraId="1BF1B046" w14:textId="77777777" w:rsidTr="008B309E">
        <w:tc>
          <w:tcPr>
            <w:tcW w:w="4842" w:type="dxa"/>
            <w:gridSpan w:val="2"/>
            <w:shd w:val="clear" w:color="auto" w:fill="auto"/>
            <w:tcMar>
              <w:top w:w="43" w:type="dxa"/>
              <w:left w:w="115" w:type="dxa"/>
              <w:right w:w="115" w:type="dxa"/>
            </w:tcMar>
          </w:tcPr>
          <w:p w14:paraId="44B8C774" w14:textId="77777777" w:rsidR="00065BA3" w:rsidRPr="00901BCE" w:rsidRDefault="00065BA3" w:rsidP="006B4ACE">
            <w:pPr>
              <w:spacing w:before="60"/>
              <w:rPr>
                <w:rFonts w:ascii="Arial Narrow" w:hAnsi="Arial Narrow" w:cs="Arial"/>
                <w:sz w:val="20"/>
                <w:szCs w:val="20"/>
                <w:lang w:eastAsia="fr-FR"/>
              </w:rPr>
            </w:pPr>
            <w:r w:rsidRPr="00901BCE">
              <w:rPr>
                <w:rFonts w:ascii="Arial Narrow" w:hAnsi="Arial Narrow" w:cs="Arial"/>
                <w:b/>
                <w:sz w:val="20"/>
                <w:szCs w:val="20"/>
                <w:lang w:eastAsia="fr-FR"/>
              </w:rPr>
              <w:t>Critères de qualité</w:t>
            </w:r>
          </w:p>
        </w:tc>
        <w:tc>
          <w:tcPr>
            <w:tcW w:w="3402" w:type="dxa"/>
            <w:shd w:val="clear" w:color="auto" w:fill="auto"/>
            <w:tcMar>
              <w:top w:w="43" w:type="dxa"/>
              <w:left w:w="115" w:type="dxa"/>
              <w:right w:w="115" w:type="dxa"/>
            </w:tcMar>
          </w:tcPr>
          <w:p w14:paraId="7FC87ECF" w14:textId="77777777" w:rsidR="00065BA3" w:rsidRPr="00901BCE" w:rsidRDefault="00065BA3" w:rsidP="006B4ACE">
            <w:pPr>
              <w:spacing w:before="60"/>
              <w:rPr>
                <w:rFonts w:ascii="Arial Narrow" w:hAnsi="Arial Narrow" w:cs="Arial"/>
                <w:sz w:val="20"/>
                <w:szCs w:val="20"/>
                <w:lang w:eastAsia="fr-FR"/>
              </w:rPr>
            </w:pPr>
            <w:r w:rsidRPr="00901BCE">
              <w:rPr>
                <w:rFonts w:ascii="Arial Narrow" w:hAnsi="Arial Narrow" w:cs="Arial"/>
                <w:b/>
                <w:sz w:val="20"/>
                <w:szCs w:val="20"/>
                <w:lang w:eastAsia="fr-FR"/>
              </w:rPr>
              <w:t>La méthode de mesure de la qualité</w:t>
            </w:r>
          </w:p>
        </w:tc>
        <w:tc>
          <w:tcPr>
            <w:tcW w:w="4111" w:type="dxa"/>
            <w:shd w:val="clear" w:color="auto" w:fill="auto"/>
          </w:tcPr>
          <w:p w14:paraId="49B5CAF4" w14:textId="77777777" w:rsidR="00065BA3" w:rsidRPr="00901BCE" w:rsidRDefault="00065BA3" w:rsidP="006B4ACE">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shd w:val="clear" w:color="auto" w:fill="auto"/>
            <w:tcMar>
              <w:top w:w="43" w:type="dxa"/>
              <w:left w:w="115" w:type="dxa"/>
              <w:right w:w="115" w:type="dxa"/>
            </w:tcMar>
          </w:tcPr>
          <w:p w14:paraId="5E37C0F0" w14:textId="77777777" w:rsidR="00065BA3" w:rsidRPr="00901BCE" w:rsidRDefault="00065BA3" w:rsidP="006B4ACE">
            <w:pPr>
              <w:spacing w:before="60"/>
              <w:rPr>
                <w:rFonts w:ascii="Arial Narrow" w:hAnsi="Arial Narrow" w:cs="Arial"/>
                <w:i/>
                <w:sz w:val="20"/>
                <w:szCs w:val="20"/>
                <w:lang w:eastAsia="fr-FR"/>
              </w:rPr>
            </w:pPr>
            <w:r w:rsidRPr="00901BCE">
              <w:rPr>
                <w:rFonts w:ascii="Arial Narrow" w:hAnsi="Arial Narrow" w:cs="Arial"/>
                <w:b/>
                <w:sz w:val="20"/>
                <w:szCs w:val="20"/>
                <w:lang w:eastAsia="fr-FR"/>
              </w:rPr>
              <w:t>Date de l’évaluation</w:t>
            </w:r>
          </w:p>
        </w:tc>
      </w:tr>
      <w:tr w:rsidR="00251236" w:rsidRPr="00901BCE" w14:paraId="6AD55878" w14:textId="77777777" w:rsidTr="008B309E">
        <w:tc>
          <w:tcPr>
            <w:tcW w:w="4842" w:type="dxa"/>
            <w:gridSpan w:val="2"/>
            <w:shd w:val="clear" w:color="auto" w:fill="auto"/>
            <w:tcMar>
              <w:top w:w="43" w:type="dxa"/>
              <w:left w:w="115" w:type="dxa"/>
              <w:right w:w="115" w:type="dxa"/>
            </w:tcMar>
          </w:tcPr>
          <w:p w14:paraId="38B71FEB" w14:textId="77777777" w:rsidR="00251236" w:rsidRPr="003562D1" w:rsidRDefault="00251236" w:rsidP="00251236">
            <w:pPr>
              <w:pStyle w:val="BankNormal"/>
              <w:spacing w:after="0"/>
              <w:jc w:val="both"/>
              <w:rPr>
                <w:rFonts w:ascii="Arial Narrow" w:hAnsi="Arial Narrow"/>
                <w:sz w:val="20"/>
                <w:szCs w:val="20"/>
                <w:highlight w:val="yellow"/>
                <w:lang w:val="fr-FR"/>
              </w:rPr>
            </w:pPr>
            <w:r w:rsidRPr="003562D1">
              <w:rPr>
                <w:rFonts w:ascii="Arial Narrow" w:hAnsi="Arial Narrow"/>
                <w:sz w:val="20"/>
                <w:szCs w:val="20"/>
                <w:highlight w:val="yellow"/>
                <w:lang w:val="fr-FR"/>
              </w:rPr>
              <w:t xml:space="preserve">Approche concertée et participative, volontaire </w:t>
            </w:r>
          </w:p>
          <w:p w14:paraId="2204354A" w14:textId="3444B67B" w:rsidR="00251236" w:rsidRPr="003562D1" w:rsidRDefault="00251236" w:rsidP="00251236">
            <w:pPr>
              <w:pStyle w:val="BankNormal"/>
              <w:spacing w:after="0"/>
              <w:jc w:val="both"/>
              <w:rPr>
                <w:rFonts w:ascii="Arial Narrow" w:hAnsi="Arial Narrow"/>
                <w:sz w:val="20"/>
                <w:szCs w:val="20"/>
                <w:highlight w:val="yellow"/>
                <w:lang w:val="fr-FR"/>
              </w:rPr>
            </w:pPr>
          </w:p>
        </w:tc>
        <w:tc>
          <w:tcPr>
            <w:tcW w:w="3402" w:type="dxa"/>
            <w:shd w:val="clear" w:color="auto" w:fill="auto"/>
            <w:tcMar>
              <w:top w:w="43" w:type="dxa"/>
              <w:left w:w="115" w:type="dxa"/>
              <w:right w:w="115" w:type="dxa"/>
            </w:tcMar>
          </w:tcPr>
          <w:p w14:paraId="167D12C8" w14:textId="64504778" w:rsidR="00251236" w:rsidRPr="003562D1" w:rsidRDefault="00251236" w:rsidP="00251236">
            <w:pPr>
              <w:rPr>
                <w:rFonts w:ascii="Arial Narrow" w:hAnsi="Arial Narrow" w:cs="Arial"/>
                <w:sz w:val="20"/>
                <w:szCs w:val="20"/>
                <w:highlight w:val="yellow"/>
                <w:lang w:eastAsia="fr-FR"/>
              </w:rPr>
            </w:pPr>
            <w:r w:rsidRPr="003562D1">
              <w:rPr>
                <w:rFonts w:ascii="Arial Narrow" w:hAnsi="Arial Narrow" w:cs="Arial"/>
                <w:sz w:val="20"/>
                <w:szCs w:val="20"/>
                <w:highlight w:val="yellow"/>
                <w:lang w:eastAsia="fr-FR"/>
              </w:rPr>
              <w:t>Analyse des diverses résolutions</w:t>
            </w:r>
          </w:p>
        </w:tc>
        <w:tc>
          <w:tcPr>
            <w:tcW w:w="4111" w:type="dxa"/>
            <w:shd w:val="clear" w:color="auto" w:fill="auto"/>
          </w:tcPr>
          <w:p w14:paraId="57462D4A" w14:textId="76D2C345" w:rsidR="00251236" w:rsidRPr="003562D1" w:rsidRDefault="00251236" w:rsidP="00251236">
            <w:pPr>
              <w:jc w:val="left"/>
              <w:rPr>
                <w:rFonts w:ascii="Arial Narrow" w:hAnsi="Arial Narrow" w:cs="Arial"/>
                <w:sz w:val="20"/>
                <w:szCs w:val="20"/>
                <w:highlight w:val="yellow"/>
                <w:lang w:eastAsia="fr-FR"/>
              </w:rPr>
            </w:pPr>
            <w:r w:rsidRPr="003562D1">
              <w:rPr>
                <w:rFonts w:ascii="Arial Narrow" w:hAnsi="Arial Narrow" w:cs="Arial"/>
                <w:sz w:val="20"/>
                <w:szCs w:val="20"/>
                <w:highlight w:val="yellow"/>
                <w:lang w:eastAsia="fr-FR"/>
              </w:rPr>
              <w:t>PV de réunion entre les partenaires</w:t>
            </w:r>
          </w:p>
        </w:tc>
        <w:tc>
          <w:tcPr>
            <w:tcW w:w="2835" w:type="dxa"/>
            <w:shd w:val="clear" w:color="auto" w:fill="auto"/>
            <w:tcMar>
              <w:top w:w="43" w:type="dxa"/>
              <w:left w:w="115" w:type="dxa"/>
              <w:right w:w="115" w:type="dxa"/>
            </w:tcMar>
          </w:tcPr>
          <w:p w14:paraId="3A445749" w14:textId="0E9A37DD" w:rsidR="00251236" w:rsidRPr="00901BCE" w:rsidRDefault="00251236" w:rsidP="00251236">
            <w:pPr>
              <w:jc w:val="left"/>
              <w:rPr>
                <w:rFonts w:ascii="Arial Narrow" w:hAnsi="Arial Narrow" w:cs="Arial"/>
                <w:sz w:val="20"/>
                <w:szCs w:val="20"/>
                <w:lang w:eastAsia="fr-FR"/>
              </w:rPr>
            </w:pPr>
            <w:r w:rsidRPr="003562D1">
              <w:rPr>
                <w:rFonts w:ascii="Arial Narrow" w:hAnsi="Arial Narrow" w:cs="Arial"/>
                <w:sz w:val="20"/>
                <w:szCs w:val="20"/>
                <w:highlight w:val="yellow"/>
                <w:lang w:eastAsia="fr-FR"/>
              </w:rPr>
              <w:t>Décembre 2015</w:t>
            </w:r>
          </w:p>
        </w:tc>
      </w:tr>
      <w:tr w:rsidR="00251236" w:rsidRPr="00901BCE" w14:paraId="1DC607AD" w14:textId="77777777" w:rsidTr="008B309E">
        <w:tc>
          <w:tcPr>
            <w:tcW w:w="2999" w:type="dxa"/>
            <w:shd w:val="clear" w:color="auto" w:fill="auto"/>
            <w:tcMar>
              <w:top w:w="43" w:type="dxa"/>
              <w:left w:w="115" w:type="dxa"/>
              <w:right w:w="115" w:type="dxa"/>
            </w:tcMar>
          </w:tcPr>
          <w:p w14:paraId="15AFE257" w14:textId="05741491" w:rsidR="00251236" w:rsidRPr="00901BCE" w:rsidRDefault="00251236" w:rsidP="00251236">
            <w:pPr>
              <w:spacing w:before="60"/>
              <w:jc w:val="left"/>
              <w:rPr>
                <w:rFonts w:ascii="Arial Narrow" w:hAnsi="Arial Narrow" w:cs="Arial"/>
                <w:b/>
                <w:sz w:val="20"/>
                <w:szCs w:val="20"/>
                <w:lang w:eastAsia="fr-FR"/>
              </w:rPr>
            </w:pPr>
            <w:r w:rsidRPr="00901BCE">
              <w:rPr>
                <w:rFonts w:ascii="Arial Narrow" w:hAnsi="Arial Narrow" w:cs="Arial"/>
                <w:b/>
                <w:sz w:val="20"/>
                <w:szCs w:val="20"/>
                <w:lang w:eastAsia="fr-FR"/>
              </w:rPr>
              <w:t xml:space="preserve">Résultat de l’activité 3.2.5 – </w:t>
            </w:r>
          </w:p>
        </w:tc>
        <w:tc>
          <w:tcPr>
            <w:tcW w:w="9356" w:type="dxa"/>
            <w:gridSpan w:val="3"/>
            <w:shd w:val="clear" w:color="auto" w:fill="auto"/>
            <w:tcMar>
              <w:top w:w="43" w:type="dxa"/>
              <w:left w:w="115" w:type="dxa"/>
              <w:right w:w="115" w:type="dxa"/>
            </w:tcMar>
            <w:vAlign w:val="center"/>
          </w:tcPr>
          <w:p w14:paraId="178AE911" w14:textId="5145A5CA" w:rsidR="00251236" w:rsidRPr="00901BCE" w:rsidRDefault="00251236" w:rsidP="00251236">
            <w:pPr>
              <w:rPr>
                <w:rFonts w:ascii="Arial Narrow" w:hAnsi="Arial Narrow" w:cs="Arial"/>
                <w:bCs/>
                <w:sz w:val="20"/>
                <w:szCs w:val="20"/>
              </w:rPr>
            </w:pPr>
            <w:r w:rsidRPr="00901BCE">
              <w:rPr>
                <w:rFonts w:ascii="Arial Narrow" w:hAnsi="Arial Narrow" w:cs="Arial"/>
                <w:bCs/>
                <w:sz w:val="20"/>
                <w:szCs w:val="20"/>
              </w:rPr>
              <w:t>Résultats des accords évalués</w:t>
            </w:r>
          </w:p>
        </w:tc>
        <w:tc>
          <w:tcPr>
            <w:tcW w:w="2835" w:type="dxa"/>
            <w:shd w:val="clear" w:color="auto" w:fill="auto"/>
            <w:tcMar>
              <w:top w:w="43" w:type="dxa"/>
              <w:left w:w="115" w:type="dxa"/>
              <w:right w:w="115" w:type="dxa"/>
            </w:tcMar>
          </w:tcPr>
          <w:p w14:paraId="34CAF889" w14:textId="77777777" w:rsidR="00251236" w:rsidRPr="00901BCE" w:rsidRDefault="00251236" w:rsidP="00251236">
            <w:pPr>
              <w:spacing w:before="60"/>
              <w:rPr>
                <w:rFonts w:ascii="Arial Narrow" w:hAnsi="Arial Narrow" w:cs="Arial"/>
                <w:sz w:val="20"/>
                <w:szCs w:val="20"/>
                <w:lang w:eastAsia="fr-FR"/>
              </w:rPr>
            </w:pPr>
            <w:r w:rsidRPr="00901BCE">
              <w:rPr>
                <w:rFonts w:ascii="Arial Narrow" w:hAnsi="Arial Narrow" w:cs="Arial"/>
                <w:sz w:val="20"/>
                <w:szCs w:val="20"/>
                <w:lang w:eastAsia="fr-FR"/>
              </w:rPr>
              <w:t>Date de début : Novembre 2015</w:t>
            </w:r>
          </w:p>
          <w:p w14:paraId="16503320" w14:textId="69AD7CE7" w:rsidR="00251236" w:rsidRPr="00901BCE" w:rsidRDefault="00251236" w:rsidP="00251236">
            <w:pPr>
              <w:rPr>
                <w:rFonts w:ascii="Arial Narrow" w:hAnsi="Arial Narrow" w:cs="Arial"/>
                <w:sz w:val="20"/>
                <w:szCs w:val="20"/>
                <w:lang w:eastAsia="fr-FR"/>
              </w:rPr>
            </w:pPr>
            <w:r w:rsidRPr="00901BCE">
              <w:rPr>
                <w:rFonts w:ascii="Arial Narrow" w:hAnsi="Arial Narrow" w:cs="Arial"/>
                <w:sz w:val="20"/>
                <w:szCs w:val="20"/>
                <w:lang w:eastAsia="fr-FR"/>
              </w:rPr>
              <w:t>Date de fin : Décembre 2015</w:t>
            </w:r>
          </w:p>
        </w:tc>
      </w:tr>
      <w:tr w:rsidR="00251236" w:rsidRPr="00901BCE" w14:paraId="24803E5E" w14:textId="77777777" w:rsidTr="008B309E">
        <w:tc>
          <w:tcPr>
            <w:tcW w:w="2999" w:type="dxa"/>
            <w:shd w:val="clear" w:color="auto" w:fill="auto"/>
            <w:tcMar>
              <w:top w:w="43" w:type="dxa"/>
              <w:left w:w="115" w:type="dxa"/>
              <w:right w:w="115" w:type="dxa"/>
            </w:tcMar>
          </w:tcPr>
          <w:p w14:paraId="51214267" w14:textId="1D4F678D" w:rsidR="00251236" w:rsidRPr="00901BCE" w:rsidRDefault="00251236" w:rsidP="00251236">
            <w:pPr>
              <w:spacing w:before="120" w:after="120"/>
              <w:rPr>
                <w:rFonts w:ascii="Arial Narrow" w:hAnsi="Arial Narrow" w:cs="Arial"/>
                <w:i/>
                <w:sz w:val="20"/>
                <w:szCs w:val="20"/>
                <w:lang w:eastAsia="fr-FR"/>
              </w:rPr>
            </w:pPr>
            <w:r w:rsidRPr="00901BCE">
              <w:rPr>
                <w:rFonts w:ascii="Arial Narrow" w:hAnsi="Arial Narrow" w:cs="Arial"/>
                <w:b/>
                <w:sz w:val="20"/>
                <w:szCs w:val="20"/>
                <w:lang w:eastAsia="fr-FR"/>
              </w:rPr>
              <w:lastRenderedPageBreak/>
              <w:t xml:space="preserve">Objet </w:t>
            </w:r>
          </w:p>
        </w:tc>
        <w:tc>
          <w:tcPr>
            <w:tcW w:w="12191" w:type="dxa"/>
            <w:gridSpan w:val="4"/>
            <w:shd w:val="clear" w:color="auto" w:fill="auto"/>
            <w:tcMar>
              <w:top w:w="43" w:type="dxa"/>
              <w:left w:w="115" w:type="dxa"/>
              <w:right w:w="115" w:type="dxa"/>
            </w:tcMar>
          </w:tcPr>
          <w:p w14:paraId="03FD38FF" w14:textId="78075F4A" w:rsidR="00251236" w:rsidRPr="00901BCE" w:rsidRDefault="00251236" w:rsidP="00251236">
            <w:pPr>
              <w:spacing w:before="60"/>
              <w:rPr>
                <w:rFonts w:ascii="Arial Narrow" w:hAnsi="Arial Narrow" w:cs="Arial"/>
                <w:sz w:val="20"/>
                <w:szCs w:val="20"/>
                <w:lang w:eastAsia="fr-FR"/>
              </w:rPr>
            </w:pPr>
            <w:r w:rsidRPr="00901BCE">
              <w:rPr>
                <w:rFonts w:ascii="Arial Narrow" w:hAnsi="Arial Narrow" w:cs="Arial"/>
                <w:sz w:val="20"/>
                <w:szCs w:val="20"/>
                <w:lang w:eastAsia="fr-FR"/>
              </w:rPr>
              <w:t>Faire une évaluation des accords en vue d'ajustement/affinage</w:t>
            </w:r>
          </w:p>
        </w:tc>
      </w:tr>
      <w:tr w:rsidR="00251236" w:rsidRPr="00901BCE" w14:paraId="75548406" w14:textId="77777777" w:rsidTr="008B309E">
        <w:tc>
          <w:tcPr>
            <w:tcW w:w="2999" w:type="dxa"/>
            <w:shd w:val="clear" w:color="auto" w:fill="auto"/>
            <w:tcMar>
              <w:top w:w="43" w:type="dxa"/>
              <w:left w:w="115" w:type="dxa"/>
              <w:right w:w="115" w:type="dxa"/>
            </w:tcMar>
          </w:tcPr>
          <w:p w14:paraId="66E56AAC" w14:textId="162FAF6E" w:rsidR="00251236" w:rsidRPr="00901BCE" w:rsidRDefault="00251236" w:rsidP="00251236">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tc>
        <w:tc>
          <w:tcPr>
            <w:tcW w:w="12191" w:type="dxa"/>
            <w:gridSpan w:val="4"/>
            <w:shd w:val="clear" w:color="auto" w:fill="auto"/>
            <w:tcMar>
              <w:top w:w="43" w:type="dxa"/>
              <w:left w:w="115" w:type="dxa"/>
              <w:right w:w="115" w:type="dxa"/>
            </w:tcMar>
          </w:tcPr>
          <w:p w14:paraId="0A3A301D" w14:textId="3E69C390" w:rsidR="00251236" w:rsidRPr="00901BCE" w:rsidRDefault="00251236" w:rsidP="00251236">
            <w:pPr>
              <w:rPr>
                <w:rFonts w:ascii="Arial Narrow" w:hAnsi="Arial Narrow"/>
                <w:sz w:val="20"/>
                <w:szCs w:val="20"/>
              </w:rPr>
            </w:pPr>
            <w:r w:rsidRPr="00901BCE">
              <w:rPr>
                <w:rFonts w:ascii="Arial Narrow" w:hAnsi="Arial Narrow" w:cs="Arial"/>
                <w:sz w:val="20"/>
                <w:szCs w:val="20"/>
                <w:lang w:eastAsia="fr-FR"/>
              </w:rPr>
              <w:t xml:space="preserve">Les systèmes contractuels de contribution pour le financement durable des MRPA sont des démarches vraiment nouvelles à Madagascar. Le projet avec le MEEF mènent des recherches actions, pilotes, avec les ONGP dans leurs sites respectifs. Il est toujours indiqué de consacrer un moment pour faire l’évaluation participative de ces accords afin de voir ensemble ce qu’il faut redresser ou ce qu’il faut encourager et dupliquer en tant que bonnes pratiques. </w:t>
            </w:r>
          </w:p>
        </w:tc>
      </w:tr>
      <w:tr w:rsidR="00EA0428" w:rsidRPr="00901BCE" w14:paraId="5AB94A70" w14:textId="77777777" w:rsidTr="008B309E">
        <w:tc>
          <w:tcPr>
            <w:tcW w:w="4842" w:type="dxa"/>
            <w:gridSpan w:val="2"/>
            <w:shd w:val="clear" w:color="auto" w:fill="auto"/>
            <w:tcMar>
              <w:top w:w="43" w:type="dxa"/>
              <w:left w:w="115" w:type="dxa"/>
              <w:right w:w="115" w:type="dxa"/>
            </w:tcMar>
          </w:tcPr>
          <w:p w14:paraId="4659E2EC" w14:textId="77777777" w:rsidR="00065BA3" w:rsidRPr="00901BCE" w:rsidRDefault="00065BA3" w:rsidP="006B4ACE">
            <w:pPr>
              <w:spacing w:before="60"/>
              <w:rPr>
                <w:rFonts w:ascii="Arial Narrow" w:hAnsi="Arial Narrow" w:cs="Arial"/>
                <w:sz w:val="20"/>
                <w:szCs w:val="20"/>
                <w:lang w:eastAsia="fr-FR"/>
              </w:rPr>
            </w:pPr>
            <w:r w:rsidRPr="00901BCE">
              <w:rPr>
                <w:rFonts w:ascii="Arial Narrow" w:hAnsi="Arial Narrow" w:cs="Arial"/>
                <w:b/>
                <w:sz w:val="20"/>
                <w:szCs w:val="20"/>
                <w:lang w:eastAsia="fr-FR"/>
              </w:rPr>
              <w:t>Critères de qualité</w:t>
            </w:r>
          </w:p>
        </w:tc>
        <w:tc>
          <w:tcPr>
            <w:tcW w:w="3402" w:type="dxa"/>
            <w:shd w:val="clear" w:color="auto" w:fill="auto"/>
            <w:tcMar>
              <w:top w:w="43" w:type="dxa"/>
              <w:left w:w="115" w:type="dxa"/>
              <w:right w:w="115" w:type="dxa"/>
            </w:tcMar>
          </w:tcPr>
          <w:p w14:paraId="0163649C" w14:textId="77777777" w:rsidR="00065BA3" w:rsidRPr="00901BCE" w:rsidRDefault="00065BA3" w:rsidP="006B4ACE">
            <w:pPr>
              <w:spacing w:before="60"/>
              <w:rPr>
                <w:rFonts w:ascii="Arial Narrow" w:hAnsi="Arial Narrow" w:cs="Arial"/>
                <w:sz w:val="20"/>
                <w:szCs w:val="20"/>
                <w:lang w:eastAsia="fr-FR"/>
              </w:rPr>
            </w:pPr>
            <w:r w:rsidRPr="00901BCE">
              <w:rPr>
                <w:rFonts w:ascii="Arial Narrow" w:hAnsi="Arial Narrow" w:cs="Arial"/>
                <w:b/>
                <w:sz w:val="20"/>
                <w:szCs w:val="20"/>
                <w:lang w:eastAsia="fr-FR"/>
              </w:rPr>
              <w:t>La méthode de mesure de la qualité</w:t>
            </w:r>
          </w:p>
        </w:tc>
        <w:tc>
          <w:tcPr>
            <w:tcW w:w="4111" w:type="dxa"/>
            <w:shd w:val="clear" w:color="auto" w:fill="auto"/>
          </w:tcPr>
          <w:p w14:paraId="5D176539" w14:textId="77777777" w:rsidR="00065BA3" w:rsidRPr="00901BCE" w:rsidRDefault="00065BA3" w:rsidP="006B4ACE">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shd w:val="clear" w:color="auto" w:fill="auto"/>
            <w:tcMar>
              <w:top w:w="43" w:type="dxa"/>
              <w:left w:w="115" w:type="dxa"/>
              <w:right w:w="115" w:type="dxa"/>
            </w:tcMar>
          </w:tcPr>
          <w:p w14:paraId="65933085" w14:textId="77777777" w:rsidR="00065BA3" w:rsidRPr="00901BCE" w:rsidRDefault="00065BA3" w:rsidP="006B4ACE">
            <w:pPr>
              <w:spacing w:before="60"/>
              <w:rPr>
                <w:rFonts w:ascii="Arial Narrow" w:hAnsi="Arial Narrow" w:cs="Arial"/>
                <w:i/>
                <w:sz w:val="20"/>
                <w:szCs w:val="20"/>
                <w:lang w:eastAsia="fr-FR"/>
              </w:rPr>
            </w:pPr>
            <w:r w:rsidRPr="00901BCE">
              <w:rPr>
                <w:rFonts w:ascii="Arial Narrow" w:hAnsi="Arial Narrow" w:cs="Arial"/>
                <w:b/>
                <w:sz w:val="20"/>
                <w:szCs w:val="20"/>
                <w:lang w:eastAsia="fr-FR"/>
              </w:rPr>
              <w:t>Date de l’évaluation</w:t>
            </w:r>
          </w:p>
        </w:tc>
      </w:tr>
      <w:tr w:rsidR="00251236" w:rsidRPr="00901BCE" w14:paraId="34BA1735" w14:textId="77777777" w:rsidTr="008B309E">
        <w:tc>
          <w:tcPr>
            <w:tcW w:w="4842" w:type="dxa"/>
            <w:gridSpan w:val="2"/>
            <w:shd w:val="clear" w:color="auto" w:fill="auto"/>
            <w:tcMar>
              <w:top w:w="43" w:type="dxa"/>
              <w:left w:w="115" w:type="dxa"/>
              <w:right w:w="115" w:type="dxa"/>
            </w:tcMar>
          </w:tcPr>
          <w:p w14:paraId="254B99D2" w14:textId="77777777" w:rsidR="00251236" w:rsidRPr="003562D1" w:rsidRDefault="00251236" w:rsidP="00251236">
            <w:pPr>
              <w:pStyle w:val="BankNormal"/>
              <w:spacing w:after="0"/>
              <w:jc w:val="both"/>
              <w:rPr>
                <w:rFonts w:ascii="Arial Narrow" w:hAnsi="Arial Narrow"/>
                <w:sz w:val="20"/>
                <w:szCs w:val="20"/>
                <w:highlight w:val="yellow"/>
                <w:lang w:val="fr-FR"/>
              </w:rPr>
            </w:pPr>
            <w:r w:rsidRPr="003562D1">
              <w:rPr>
                <w:rFonts w:ascii="Arial Narrow" w:hAnsi="Arial Narrow"/>
                <w:sz w:val="20"/>
                <w:szCs w:val="20"/>
                <w:highlight w:val="yellow"/>
                <w:lang w:val="fr-FR"/>
              </w:rPr>
              <w:t>Participation active des divers partenaires concernés par les accords et les systèmes de contribution adoptés</w:t>
            </w:r>
          </w:p>
          <w:p w14:paraId="116988A7" w14:textId="6E66CBA5" w:rsidR="00251236" w:rsidRPr="003562D1" w:rsidRDefault="00251236" w:rsidP="00251236">
            <w:pPr>
              <w:pStyle w:val="BankNormal"/>
              <w:spacing w:after="0"/>
              <w:jc w:val="both"/>
              <w:rPr>
                <w:rFonts w:ascii="Arial Narrow" w:hAnsi="Arial Narrow"/>
                <w:sz w:val="20"/>
                <w:szCs w:val="20"/>
                <w:highlight w:val="yellow"/>
                <w:lang w:val="fr-FR"/>
              </w:rPr>
            </w:pPr>
          </w:p>
        </w:tc>
        <w:tc>
          <w:tcPr>
            <w:tcW w:w="3402" w:type="dxa"/>
            <w:shd w:val="clear" w:color="auto" w:fill="auto"/>
            <w:tcMar>
              <w:top w:w="43" w:type="dxa"/>
              <w:left w:w="115" w:type="dxa"/>
              <w:right w:w="115" w:type="dxa"/>
            </w:tcMar>
          </w:tcPr>
          <w:p w14:paraId="18AC199B" w14:textId="6058D81A" w:rsidR="00251236" w:rsidRPr="003562D1" w:rsidRDefault="00251236" w:rsidP="00251236">
            <w:pPr>
              <w:rPr>
                <w:rFonts w:ascii="Arial Narrow" w:hAnsi="Arial Narrow" w:cs="Arial"/>
                <w:sz w:val="20"/>
                <w:szCs w:val="20"/>
                <w:highlight w:val="yellow"/>
                <w:lang w:eastAsia="fr-FR"/>
              </w:rPr>
            </w:pPr>
            <w:r w:rsidRPr="003562D1">
              <w:rPr>
                <w:rFonts w:ascii="Arial Narrow" w:hAnsi="Arial Narrow" w:cs="Arial"/>
                <w:sz w:val="20"/>
                <w:szCs w:val="20"/>
                <w:highlight w:val="yellow"/>
                <w:lang w:eastAsia="fr-FR"/>
              </w:rPr>
              <w:t>Analyse des résultats de l’évaluation</w:t>
            </w:r>
          </w:p>
        </w:tc>
        <w:tc>
          <w:tcPr>
            <w:tcW w:w="4111" w:type="dxa"/>
            <w:shd w:val="clear" w:color="auto" w:fill="auto"/>
          </w:tcPr>
          <w:p w14:paraId="1D5F05DC" w14:textId="4B675897" w:rsidR="00251236" w:rsidRPr="003562D1" w:rsidRDefault="00251236" w:rsidP="00251236">
            <w:pPr>
              <w:jc w:val="left"/>
              <w:rPr>
                <w:rFonts w:ascii="Arial Narrow" w:hAnsi="Arial Narrow" w:cs="Arial"/>
                <w:sz w:val="20"/>
                <w:szCs w:val="20"/>
                <w:highlight w:val="yellow"/>
                <w:lang w:eastAsia="fr-FR"/>
              </w:rPr>
            </w:pPr>
            <w:r w:rsidRPr="003562D1">
              <w:rPr>
                <w:rFonts w:ascii="Arial Narrow" w:hAnsi="Arial Narrow" w:cs="Arial"/>
                <w:sz w:val="20"/>
                <w:szCs w:val="20"/>
                <w:highlight w:val="yellow"/>
                <w:lang w:eastAsia="fr-FR"/>
              </w:rPr>
              <w:t>Compte-rendu de réunion d’évaluation participative</w:t>
            </w:r>
          </w:p>
        </w:tc>
        <w:tc>
          <w:tcPr>
            <w:tcW w:w="2835" w:type="dxa"/>
            <w:shd w:val="clear" w:color="auto" w:fill="auto"/>
            <w:tcMar>
              <w:top w:w="43" w:type="dxa"/>
              <w:left w:w="115" w:type="dxa"/>
              <w:right w:w="115" w:type="dxa"/>
            </w:tcMar>
          </w:tcPr>
          <w:p w14:paraId="61708563" w14:textId="56BE73AB" w:rsidR="00251236" w:rsidRPr="00901BCE" w:rsidRDefault="00251236" w:rsidP="00251236">
            <w:pPr>
              <w:jc w:val="left"/>
              <w:rPr>
                <w:rFonts w:ascii="Arial Narrow" w:hAnsi="Arial Narrow" w:cs="Arial"/>
                <w:sz w:val="20"/>
                <w:szCs w:val="20"/>
                <w:lang w:eastAsia="fr-FR"/>
              </w:rPr>
            </w:pPr>
            <w:r w:rsidRPr="003562D1">
              <w:rPr>
                <w:rFonts w:ascii="Arial Narrow" w:hAnsi="Arial Narrow" w:cs="Arial"/>
                <w:sz w:val="20"/>
                <w:szCs w:val="20"/>
                <w:highlight w:val="yellow"/>
                <w:lang w:eastAsia="fr-FR"/>
              </w:rPr>
              <w:t>Décembre 2015</w:t>
            </w:r>
          </w:p>
        </w:tc>
      </w:tr>
      <w:tr w:rsidR="00EA0428" w:rsidRPr="00901BCE" w14:paraId="111B2257" w14:textId="77777777" w:rsidTr="008B309E">
        <w:tc>
          <w:tcPr>
            <w:tcW w:w="15190" w:type="dxa"/>
            <w:gridSpan w:val="5"/>
            <w:shd w:val="clear" w:color="auto" w:fill="BFBFBF"/>
            <w:tcMar>
              <w:top w:w="43" w:type="dxa"/>
              <w:left w:w="115" w:type="dxa"/>
              <w:right w:w="115" w:type="dxa"/>
            </w:tcMar>
          </w:tcPr>
          <w:p w14:paraId="212B319D" w14:textId="77777777" w:rsidR="00334484" w:rsidRPr="00901BCE" w:rsidRDefault="00334484" w:rsidP="00950EAB">
            <w:pPr>
              <w:spacing w:before="60"/>
              <w:ind w:left="2154" w:hanging="2154"/>
              <w:rPr>
                <w:rFonts w:ascii="Arial Narrow" w:hAnsi="Arial Narrow" w:cs="Arial"/>
                <w:sz w:val="20"/>
                <w:szCs w:val="20"/>
                <w:lang w:eastAsia="fr-FR"/>
              </w:rPr>
            </w:pPr>
            <w:r w:rsidRPr="00901BCE">
              <w:rPr>
                <w:rFonts w:ascii="Arial Narrow" w:hAnsi="Arial Narrow" w:cs="Arial"/>
                <w:b/>
                <w:sz w:val="20"/>
                <w:szCs w:val="20"/>
                <w:lang w:eastAsia="fr-FR"/>
              </w:rPr>
              <w:t>Résultat Opérationnel 3.3 - Des règles et procédures pour un tourisme durable et des concessions de reforestations gérées, des compensations de biodiversité et des CSR développés et mis en œuvre en collaboration avec les institutions compétentes publiques et privées</w:t>
            </w:r>
          </w:p>
        </w:tc>
      </w:tr>
      <w:tr w:rsidR="001C54CD" w:rsidRPr="00901BCE" w14:paraId="29F1ADCA" w14:textId="77777777" w:rsidTr="008B309E">
        <w:tc>
          <w:tcPr>
            <w:tcW w:w="2999" w:type="dxa"/>
            <w:shd w:val="clear" w:color="auto" w:fill="auto"/>
            <w:tcMar>
              <w:top w:w="43" w:type="dxa"/>
              <w:left w:w="115" w:type="dxa"/>
              <w:right w:w="115" w:type="dxa"/>
            </w:tcMar>
          </w:tcPr>
          <w:p w14:paraId="59010FF6" w14:textId="20E59BCB" w:rsidR="001C54CD" w:rsidRPr="00901BCE" w:rsidRDefault="001C54CD" w:rsidP="001C54CD">
            <w:pPr>
              <w:spacing w:before="60"/>
              <w:jc w:val="left"/>
              <w:rPr>
                <w:rFonts w:ascii="Arial Narrow" w:hAnsi="Arial Narrow" w:cs="Arial"/>
                <w:b/>
                <w:sz w:val="20"/>
                <w:szCs w:val="20"/>
                <w:lang w:eastAsia="fr-FR"/>
              </w:rPr>
            </w:pPr>
            <w:r w:rsidRPr="00901BCE">
              <w:rPr>
                <w:rFonts w:ascii="Arial Narrow" w:hAnsi="Arial Narrow" w:cs="Arial"/>
                <w:b/>
                <w:sz w:val="20"/>
                <w:szCs w:val="20"/>
                <w:lang w:eastAsia="fr-FR"/>
              </w:rPr>
              <w:t xml:space="preserve">Résultat de l’activité 3.3.1 </w:t>
            </w:r>
          </w:p>
        </w:tc>
        <w:tc>
          <w:tcPr>
            <w:tcW w:w="9356" w:type="dxa"/>
            <w:gridSpan w:val="3"/>
            <w:shd w:val="clear" w:color="auto" w:fill="auto"/>
            <w:tcMar>
              <w:top w:w="43" w:type="dxa"/>
              <w:left w:w="115" w:type="dxa"/>
              <w:right w:w="115" w:type="dxa"/>
            </w:tcMar>
            <w:vAlign w:val="center"/>
          </w:tcPr>
          <w:p w14:paraId="18CE3E97" w14:textId="5A5017CF" w:rsidR="001C54CD" w:rsidRPr="00901BCE" w:rsidRDefault="001C54CD" w:rsidP="001C54CD">
            <w:pPr>
              <w:rPr>
                <w:rFonts w:ascii="Arial Narrow" w:hAnsi="Arial Narrow" w:cs="Arial"/>
                <w:bCs/>
                <w:sz w:val="20"/>
                <w:szCs w:val="20"/>
              </w:rPr>
            </w:pPr>
            <w:r w:rsidRPr="00901BCE">
              <w:rPr>
                <w:rFonts w:ascii="Arial Narrow" w:hAnsi="Arial Narrow" w:cs="Arial"/>
                <w:bCs/>
                <w:sz w:val="20"/>
                <w:szCs w:val="20"/>
              </w:rPr>
              <w:t xml:space="preserve">Plan de mise en œuvre de tourisme durable disponible – Activités programmées dans </w:t>
            </w:r>
            <w:proofErr w:type="gramStart"/>
            <w:r w:rsidRPr="00901BCE">
              <w:rPr>
                <w:rFonts w:ascii="Arial Narrow" w:hAnsi="Arial Narrow" w:cs="Arial"/>
                <w:bCs/>
                <w:sz w:val="20"/>
                <w:szCs w:val="20"/>
              </w:rPr>
              <w:t>le plan menées</w:t>
            </w:r>
            <w:proofErr w:type="gramEnd"/>
          </w:p>
        </w:tc>
        <w:tc>
          <w:tcPr>
            <w:tcW w:w="2835" w:type="dxa"/>
            <w:shd w:val="clear" w:color="auto" w:fill="auto"/>
            <w:tcMar>
              <w:top w:w="43" w:type="dxa"/>
              <w:left w:w="115" w:type="dxa"/>
              <w:right w:w="115" w:type="dxa"/>
            </w:tcMar>
          </w:tcPr>
          <w:p w14:paraId="310956E4" w14:textId="77777777" w:rsidR="001C54CD" w:rsidRPr="00901BCE" w:rsidRDefault="001C54CD" w:rsidP="001C54CD">
            <w:pPr>
              <w:spacing w:before="60"/>
              <w:rPr>
                <w:rFonts w:ascii="Arial Narrow" w:hAnsi="Arial Narrow" w:cs="Arial"/>
                <w:sz w:val="20"/>
                <w:szCs w:val="20"/>
                <w:lang w:eastAsia="fr-FR"/>
              </w:rPr>
            </w:pPr>
            <w:r w:rsidRPr="00901BCE">
              <w:rPr>
                <w:rFonts w:ascii="Arial Narrow" w:hAnsi="Arial Narrow" w:cs="Arial"/>
                <w:sz w:val="20"/>
                <w:szCs w:val="20"/>
                <w:lang w:eastAsia="fr-FR"/>
              </w:rPr>
              <w:t>Date de début : Février 2015</w:t>
            </w:r>
          </w:p>
          <w:p w14:paraId="363853C0" w14:textId="49E3D75F" w:rsidR="001C54CD" w:rsidRPr="00901BCE" w:rsidRDefault="001C54CD" w:rsidP="00A11B77">
            <w:pPr>
              <w:rPr>
                <w:rFonts w:ascii="Arial Narrow" w:hAnsi="Arial Narrow" w:cs="Arial"/>
                <w:sz w:val="20"/>
                <w:szCs w:val="20"/>
                <w:lang w:eastAsia="fr-FR"/>
              </w:rPr>
            </w:pPr>
            <w:r w:rsidRPr="00901BCE">
              <w:rPr>
                <w:rFonts w:ascii="Arial Narrow" w:hAnsi="Arial Narrow" w:cs="Arial"/>
                <w:sz w:val="20"/>
                <w:szCs w:val="20"/>
                <w:lang w:eastAsia="fr-FR"/>
              </w:rPr>
              <w:t xml:space="preserve">Date de fin : </w:t>
            </w:r>
            <w:r w:rsidR="00A11B77" w:rsidRPr="00901BCE">
              <w:rPr>
                <w:rFonts w:ascii="Arial Narrow" w:hAnsi="Arial Narrow" w:cs="Arial"/>
                <w:sz w:val="20"/>
                <w:szCs w:val="20"/>
                <w:lang w:eastAsia="fr-FR"/>
              </w:rPr>
              <w:t>Décembre</w:t>
            </w:r>
            <w:r w:rsidRPr="00901BCE">
              <w:rPr>
                <w:rFonts w:ascii="Arial Narrow" w:hAnsi="Arial Narrow" w:cs="Arial"/>
                <w:sz w:val="20"/>
                <w:szCs w:val="20"/>
                <w:lang w:eastAsia="fr-FR"/>
              </w:rPr>
              <w:t xml:space="preserve"> 2015</w:t>
            </w:r>
          </w:p>
        </w:tc>
      </w:tr>
      <w:tr w:rsidR="001C54CD" w:rsidRPr="00901BCE" w14:paraId="09D56170" w14:textId="77777777" w:rsidTr="008B309E">
        <w:tc>
          <w:tcPr>
            <w:tcW w:w="2999" w:type="dxa"/>
            <w:shd w:val="clear" w:color="auto" w:fill="auto"/>
            <w:tcMar>
              <w:top w:w="43" w:type="dxa"/>
              <w:left w:w="115" w:type="dxa"/>
              <w:right w:w="115" w:type="dxa"/>
            </w:tcMar>
          </w:tcPr>
          <w:p w14:paraId="37A4EB56" w14:textId="577C7A49" w:rsidR="001C54CD" w:rsidRPr="00901BCE" w:rsidRDefault="001C54CD" w:rsidP="001C54CD">
            <w:pPr>
              <w:spacing w:before="120" w:after="12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shd w:val="clear" w:color="auto" w:fill="auto"/>
            <w:tcMar>
              <w:top w:w="43" w:type="dxa"/>
              <w:left w:w="115" w:type="dxa"/>
              <w:right w:w="115" w:type="dxa"/>
            </w:tcMar>
          </w:tcPr>
          <w:p w14:paraId="4CE50A9F" w14:textId="17F8F90E" w:rsidR="001C54CD" w:rsidRPr="00901BCE" w:rsidRDefault="001C54CD" w:rsidP="001C54CD">
            <w:pPr>
              <w:spacing w:before="60"/>
              <w:rPr>
                <w:rFonts w:ascii="Arial Narrow" w:hAnsi="Arial Narrow" w:cs="Arial"/>
                <w:sz w:val="20"/>
                <w:szCs w:val="20"/>
                <w:lang w:eastAsia="fr-FR"/>
              </w:rPr>
            </w:pPr>
            <w:r w:rsidRPr="00901BCE">
              <w:rPr>
                <w:rFonts w:ascii="Arial Narrow" w:hAnsi="Arial Narrow" w:cs="Arial"/>
                <w:bCs/>
                <w:sz w:val="20"/>
                <w:szCs w:val="20"/>
              </w:rPr>
              <w:t xml:space="preserve">Développer un plan de mise en œuvre d'un tourisme durable avec la participation totale des groupes d'intérêts locaux et des opérateurs touristiques dans les sites à fort potentiel touristique et le mettre en œuvre </w:t>
            </w:r>
          </w:p>
        </w:tc>
      </w:tr>
      <w:tr w:rsidR="001C54CD" w:rsidRPr="00901BCE" w14:paraId="1268A9DF" w14:textId="77777777" w:rsidTr="008B309E">
        <w:tc>
          <w:tcPr>
            <w:tcW w:w="2999" w:type="dxa"/>
            <w:shd w:val="clear" w:color="auto" w:fill="auto"/>
            <w:tcMar>
              <w:top w:w="43" w:type="dxa"/>
              <w:left w:w="115" w:type="dxa"/>
              <w:right w:w="115" w:type="dxa"/>
            </w:tcMar>
          </w:tcPr>
          <w:p w14:paraId="5A07B9D6" w14:textId="0E56DDBE" w:rsidR="001C54CD" w:rsidRPr="00901BCE" w:rsidRDefault="001C54CD" w:rsidP="001C54CD">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tc>
        <w:tc>
          <w:tcPr>
            <w:tcW w:w="12191" w:type="dxa"/>
            <w:gridSpan w:val="4"/>
            <w:shd w:val="clear" w:color="auto" w:fill="auto"/>
            <w:tcMar>
              <w:top w:w="43" w:type="dxa"/>
              <w:left w:w="115" w:type="dxa"/>
              <w:right w:w="115" w:type="dxa"/>
            </w:tcMar>
          </w:tcPr>
          <w:p w14:paraId="757130C3" w14:textId="5C443DCF" w:rsidR="001C54CD" w:rsidRPr="00901BCE" w:rsidRDefault="001C54CD" w:rsidP="001C54CD">
            <w:pPr>
              <w:rPr>
                <w:rFonts w:ascii="Arial Narrow" w:hAnsi="Arial Narrow"/>
                <w:sz w:val="20"/>
                <w:szCs w:val="20"/>
              </w:rPr>
            </w:pPr>
            <w:r w:rsidRPr="00901BCE">
              <w:rPr>
                <w:rFonts w:ascii="Arial Narrow" w:hAnsi="Arial Narrow"/>
                <w:sz w:val="20"/>
                <w:szCs w:val="20"/>
              </w:rPr>
              <w:t xml:space="preserve">Il s’agit de mener une étude pour la mise en œuvre du tourisme durable identifié comme axe de développement économique dans le business plan du site afin de faciliter la concrétisation des actions identifiées et la contribution de chaque acteur dans le secteur, toujours pour veiller à la pérennité financière du site MRPA. Ce document doit servir de références à toutes activités d’investissements et d’exploitation touristique. En effet, il doit contenir la vision du développement du tourisme dans la NAP et par rapport au contexte régional et interrégional si on raisonne en termes de réseau. Certaines AP ont déjà pratiqué depuis un certain temps le tourisme comme au </w:t>
            </w:r>
            <w:proofErr w:type="spellStart"/>
            <w:r w:rsidRPr="00901BCE">
              <w:rPr>
                <w:rFonts w:ascii="Arial Narrow" w:hAnsi="Arial Narrow"/>
                <w:sz w:val="20"/>
                <w:szCs w:val="20"/>
              </w:rPr>
              <w:t>Menabe</w:t>
            </w:r>
            <w:proofErr w:type="spellEnd"/>
            <w:r w:rsidRPr="00901BCE">
              <w:rPr>
                <w:rFonts w:ascii="Arial Narrow" w:hAnsi="Arial Narrow"/>
                <w:sz w:val="20"/>
                <w:szCs w:val="20"/>
              </w:rPr>
              <w:t xml:space="preserve"> et </w:t>
            </w:r>
            <w:proofErr w:type="spellStart"/>
            <w:r w:rsidRPr="00901BCE">
              <w:rPr>
                <w:rFonts w:ascii="Arial Narrow" w:hAnsi="Arial Narrow"/>
                <w:sz w:val="20"/>
                <w:szCs w:val="20"/>
              </w:rPr>
              <w:t>Loky</w:t>
            </w:r>
            <w:proofErr w:type="spellEnd"/>
            <w:r w:rsidRPr="00901BCE">
              <w:rPr>
                <w:rFonts w:ascii="Arial Narrow" w:hAnsi="Arial Narrow"/>
                <w:sz w:val="20"/>
                <w:szCs w:val="20"/>
              </w:rPr>
              <w:t xml:space="preserve"> </w:t>
            </w:r>
            <w:proofErr w:type="spellStart"/>
            <w:r w:rsidRPr="00901BCE">
              <w:rPr>
                <w:rFonts w:ascii="Arial Narrow" w:hAnsi="Arial Narrow"/>
                <w:sz w:val="20"/>
                <w:szCs w:val="20"/>
              </w:rPr>
              <w:t>Manambato</w:t>
            </w:r>
            <w:proofErr w:type="spellEnd"/>
            <w:r w:rsidRPr="00901BCE">
              <w:rPr>
                <w:rFonts w:ascii="Arial Narrow" w:hAnsi="Arial Narrow"/>
                <w:sz w:val="20"/>
                <w:szCs w:val="20"/>
              </w:rPr>
              <w:t xml:space="preserve"> même si ils ne disposent pas de ce document de références. Désormais dans une optique de durabilité et de transparence, l’élaboration de ce document (pour le cas de AMGAL et de CAM) ou la disponibilité de ce document (CMK, </w:t>
            </w:r>
            <w:proofErr w:type="spellStart"/>
            <w:r w:rsidRPr="00901BCE">
              <w:rPr>
                <w:rFonts w:ascii="Arial Narrow" w:hAnsi="Arial Narrow"/>
                <w:sz w:val="20"/>
                <w:szCs w:val="20"/>
              </w:rPr>
              <w:t>Menabe</w:t>
            </w:r>
            <w:proofErr w:type="spellEnd"/>
            <w:r w:rsidRPr="00901BCE">
              <w:rPr>
                <w:rFonts w:ascii="Arial Narrow" w:hAnsi="Arial Narrow"/>
                <w:sz w:val="20"/>
                <w:szCs w:val="20"/>
              </w:rPr>
              <w:t xml:space="preserve">, </w:t>
            </w:r>
            <w:proofErr w:type="spellStart"/>
            <w:r w:rsidRPr="00901BCE">
              <w:rPr>
                <w:rFonts w:ascii="Arial Narrow" w:hAnsi="Arial Narrow"/>
                <w:sz w:val="20"/>
                <w:szCs w:val="20"/>
              </w:rPr>
              <w:t>Loky</w:t>
            </w:r>
            <w:proofErr w:type="spellEnd"/>
            <w:r w:rsidRPr="00901BCE">
              <w:rPr>
                <w:rFonts w:ascii="Arial Narrow" w:hAnsi="Arial Narrow"/>
                <w:sz w:val="20"/>
                <w:szCs w:val="20"/>
              </w:rPr>
              <w:t>) de plan/stratégie de tourisme durable s’avère être indispensable. Tous les programmes doivent y figurer en l’occurrence le développement des partenariats avec les agences  et tours opérateurs pour la promotion de la destination, la participation des promoteurs de l'Aire Protégée à des salons régionaux et nationaux, les entretiens et maintenances des infrastructures touristiques du tourisme communautaire (services, équipements, matériels…..), la promotion du tourisme durable dans la NAP, le renforcement de la capacité d'accueil et l’amélioration des services offerts par les associations touristiques locales, l’identification des produits annexes au niveau des communautés locales…</w:t>
            </w:r>
          </w:p>
        </w:tc>
      </w:tr>
      <w:tr w:rsidR="00EA0428" w:rsidRPr="00901BCE" w14:paraId="1E8516E6" w14:textId="77777777" w:rsidTr="008B309E">
        <w:tc>
          <w:tcPr>
            <w:tcW w:w="4842" w:type="dxa"/>
            <w:gridSpan w:val="2"/>
            <w:shd w:val="clear" w:color="auto" w:fill="auto"/>
            <w:tcMar>
              <w:top w:w="43" w:type="dxa"/>
              <w:left w:w="115" w:type="dxa"/>
              <w:right w:w="115" w:type="dxa"/>
            </w:tcMar>
          </w:tcPr>
          <w:p w14:paraId="54497B65" w14:textId="77777777" w:rsidR="00334484" w:rsidRPr="00901BCE" w:rsidRDefault="00334484" w:rsidP="00950EAB">
            <w:pPr>
              <w:spacing w:before="60"/>
              <w:rPr>
                <w:rFonts w:ascii="Arial Narrow" w:hAnsi="Arial Narrow" w:cs="Arial"/>
                <w:sz w:val="20"/>
                <w:szCs w:val="20"/>
                <w:lang w:eastAsia="fr-FR"/>
              </w:rPr>
            </w:pPr>
            <w:r w:rsidRPr="00901BCE">
              <w:rPr>
                <w:rFonts w:ascii="Arial Narrow" w:hAnsi="Arial Narrow" w:cs="Arial"/>
                <w:b/>
                <w:sz w:val="20"/>
                <w:szCs w:val="20"/>
                <w:lang w:eastAsia="fr-FR"/>
              </w:rPr>
              <w:t>Critères de qualité</w:t>
            </w:r>
          </w:p>
        </w:tc>
        <w:tc>
          <w:tcPr>
            <w:tcW w:w="3402" w:type="dxa"/>
            <w:shd w:val="clear" w:color="auto" w:fill="auto"/>
            <w:tcMar>
              <w:top w:w="43" w:type="dxa"/>
              <w:left w:w="115" w:type="dxa"/>
              <w:right w:w="115" w:type="dxa"/>
            </w:tcMar>
          </w:tcPr>
          <w:p w14:paraId="220FB20D" w14:textId="77777777" w:rsidR="00334484" w:rsidRPr="00901BCE" w:rsidRDefault="00334484" w:rsidP="00950EAB">
            <w:pPr>
              <w:spacing w:before="60"/>
              <w:rPr>
                <w:rFonts w:ascii="Arial Narrow" w:hAnsi="Arial Narrow" w:cs="Arial"/>
                <w:sz w:val="20"/>
                <w:szCs w:val="20"/>
                <w:lang w:eastAsia="fr-FR"/>
              </w:rPr>
            </w:pPr>
            <w:r w:rsidRPr="00901BCE">
              <w:rPr>
                <w:rFonts w:ascii="Arial Narrow" w:hAnsi="Arial Narrow" w:cs="Arial"/>
                <w:b/>
                <w:sz w:val="20"/>
                <w:szCs w:val="20"/>
                <w:lang w:eastAsia="fr-FR"/>
              </w:rPr>
              <w:t>La méthode de mesure de la qualité</w:t>
            </w:r>
          </w:p>
        </w:tc>
        <w:tc>
          <w:tcPr>
            <w:tcW w:w="4111" w:type="dxa"/>
            <w:shd w:val="clear" w:color="auto" w:fill="auto"/>
          </w:tcPr>
          <w:p w14:paraId="4F2E66D3" w14:textId="77777777" w:rsidR="00334484" w:rsidRPr="00901BCE" w:rsidRDefault="00334484"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shd w:val="clear" w:color="auto" w:fill="auto"/>
            <w:tcMar>
              <w:top w:w="43" w:type="dxa"/>
              <w:left w:w="115" w:type="dxa"/>
              <w:right w:w="115" w:type="dxa"/>
            </w:tcMar>
          </w:tcPr>
          <w:p w14:paraId="422B9F25" w14:textId="77777777" w:rsidR="00334484" w:rsidRPr="00901BCE" w:rsidRDefault="00334484" w:rsidP="00950EAB">
            <w:pPr>
              <w:spacing w:before="60"/>
              <w:rPr>
                <w:rFonts w:ascii="Arial Narrow" w:hAnsi="Arial Narrow" w:cs="Arial"/>
                <w:i/>
                <w:sz w:val="20"/>
                <w:szCs w:val="20"/>
                <w:lang w:eastAsia="fr-FR"/>
              </w:rPr>
            </w:pPr>
            <w:r w:rsidRPr="00901BCE">
              <w:rPr>
                <w:rFonts w:ascii="Arial Narrow" w:hAnsi="Arial Narrow" w:cs="Arial"/>
                <w:b/>
                <w:sz w:val="20"/>
                <w:szCs w:val="20"/>
                <w:lang w:eastAsia="fr-FR"/>
              </w:rPr>
              <w:t>Date de l’évaluation</w:t>
            </w:r>
          </w:p>
        </w:tc>
      </w:tr>
      <w:tr w:rsidR="001C54CD" w:rsidRPr="00901BCE" w14:paraId="62C0E741" w14:textId="77777777" w:rsidTr="008B309E">
        <w:tc>
          <w:tcPr>
            <w:tcW w:w="4842" w:type="dxa"/>
            <w:gridSpan w:val="2"/>
            <w:shd w:val="clear" w:color="auto" w:fill="auto"/>
            <w:tcMar>
              <w:top w:w="43" w:type="dxa"/>
              <w:left w:w="115" w:type="dxa"/>
              <w:right w:w="115" w:type="dxa"/>
            </w:tcMar>
          </w:tcPr>
          <w:p w14:paraId="72CC41D4" w14:textId="6B0A933F" w:rsidR="001C54CD" w:rsidRPr="003562D1" w:rsidRDefault="001C54CD" w:rsidP="001C54CD">
            <w:pPr>
              <w:pStyle w:val="BankNormal"/>
              <w:spacing w:after="0"/>
              <w:jc w:val="both"/>
              <w:rPr>
                <w:rFonts w:ascii="Arial Narrow" w:hAnsi="Arial Narrow"/>
                <w:sz w:val="20"/>
                <w:szCs w:val="20"/>
                <w:highlight w:val="yellow"/>
                <w:lang w:val="fr-FR"/>
              </w:rPr>
            </w:pPr>
            <w:r w:rsidRPr="003562D1">
              <w:rPr>
                <w:rFonts w:ascii="Arial Narrow" w:hAnsi="Arial Narrow"/>
                <w:sz w:val="20"/>
                <w:szCs w:val="20"/>
                <w:highlight w:val="yellow"/>
                <w:lang w:val="fr-FR"/>
              </w:rPr>
              <w:t>Activités touristiques au sein de la NAP intégrées entre elles et en harmonie avec le plan de développement du secteur au niveau de la région et reconnues par les services techniques  déconcentrés et l’office régional du tourisme</w:t>
            </w:r>
          </w:p>
        </w:tc>
        <w:tc>
          <w:tcPr>
            <w:tcW w:w="3402" w:type="dxa"/>
            <w:shd w:val="clear" w:color="auto" w:fill="auto"/>
            <w:tcMar>
              <w:top w:w="43" w:type="dxa"/>
              <w:left w:w="115" w:type="dxa"/>
              <w:right w:w="115" w:type="dxa"/>
            </w:tcMar>
          </w:tcPr>
          <w:p w14:paraId="21065EC6" w14:textId="4CCF07BE" w:rsidR="001C54CD" w:rsidRPr="003562D1" w:rsidRDefault="001C54CD" w:rsidP="001C54CD">
            <w:pPr>
              <w:rPr>
                <w:rFonts w:ascii="Arial Narrow" w:hAnsi="Arial Narrow" w:cs="Arial"/>
                <w:sz w:val="20"/>
                <w:szCs w:val="20"/>
                <w:highlight w:val="yellow"/>
                <w:lang w:eastAsia="fr-FR"/>
              </w:rPr>
            </w:pPr>
            <w:r w:rsidRPr="003562D1">
              <w:rPr>
                <w:rFonts w:ascii="Arial Narrow" w:hAnsi="Arial Narrow" w:cs="Arial"/>
                <w:sz w:val="20"/>
                <w:szCs w:val="20"/>
                <w:highlight w:val="yellow"/>
                <w:lang w:eastAsia="fr-FR"/>
              </w:rPr>
              <w:t>Analyse du document final et du rapport d’activités de l’ONGP</w:t>
            </w:r>
          </w:p>
        </w:tc>
        <w:tc>
          <w:tcPr>
            <w:tcW w:w="4111" w:type="dxa"/>
            <w:shd w:val="clear" w:color="auto" w:fill="auto"/>
          </w:tcPr>
          <w:p w14:paraId="0C6E960B" w14:textId="7A25A3B0" w:rsidR="001C54CD" w:rsidRPr="003562D1" w:rsidRDefault="001C54CD" w:rsidP="001C54CD">
            <w:pPr>
              <w:jc w:val="left"/>
              <w:rPr>
                <w:rFonts w:ascii="Arial Narrow" w:hAnsi="Arial Narrow" w:cs="Arial"/>
                <w:sz w:val="20"/>
                <w:szCs w:val="20"/>
                <w:highlight w:val="yellow"/>
                <w:lang w:eastAsia="fr-FR"/>
              </w:rPr>
            </w:pPr>
            <w:r w:rsidRPr="003562D1">
              <w:rPr>
                <w:rFonts w:ascii="Arial Narrow" w:hAnsi="Arial Narrow" w:cs="Arial"/>
                <w:sz w:val="20"/>
                <w:szCs w:val="20"/>
                <w:highlight w:val="yellow"/>
                <w:lang w:eastAsia="fr-FR"/>
              </w:rPr>
              <w:t>Compte-rendu de l’atelier de validation du plan et rapport d’activité de l’ONGP</w:t>
            </w:r>
          </w:p>
        </w:tc>
        <w:tc>
          <w:tcPr>
            <w:tcW w:w="2835" w:type="dxa"/>
            <w:shd w:val="clear" w:color="auto" w:fill="auto"/>
            <w:tcMar>
              <w:top w:w="43" w:type="dxa"/>
              <w:left w:w="115" w:type="dxa"/>
              <w:right w:w="115" w:type="dxa"/>
            </w:tcMar>
          </w:tcPr>
          <w:p w14:paraId="097EDBBF" w14:textId="3035473D" w:rsidR="001C54CD" w:rsidRPr="00901BCE" w:rsidRDefault="001C54CD" w:rsidP="001C54CD">
            <w:pPr>
              <w:jc w:val="left"/>
              <w:rPr>
                <w:rFonts w:ascii="Arial Narrow" w:hAnsi="Arial Narrow" w:cs="Arial"/>
                <w:sz w:val="20"/>
                <w:szCs w:val="20"/>
                <w:lang w:eastAsia="fr-FR"/>
              </w:rPr>
            </w:pPr>
            <w:r w:rsidRPr="003562D1">
              <w:rPr>
                <w:rFonts w:ascii="Arial Narrow" w:hAnsi="Arial Narrow" w:cs="Arial"/>
                <w:sz w:val="20"/>
                <w:szCs w:val="20"/>
                <w:highlight w:val="yellow"/>
                <w:lang w:eastAsia="fr-FR"/>
              </w:rPr>
              <w:t>A la fin de l’atelier de validation</w:t>
            </w:r>
            <w:r w:rsidRPr="00901BCE">
              <w:rPr>
                <w:rFonts w:ascii="Arial Narrow" w:hAnsi="Arial Narrow" w:cs="Arial"/>
                <w:sz w:val="20"/>
                <w:szCs w:val="20"/>
                <w:lang w:eastAsia="fr-FR"/>
              </w:rPr>
              <w:t> </w:t>
            </w:r>
          </w:p>
        </w:tc>
      </w:tr>
      <w:tr w:rsidR="00406540" w:rsidRPr="00901BCE" w14:paraId="6DC42BDD" w14:textId="77777777" w:rsidTr="008B309E">
        <w:tc>
          <w:tcPr>
            <w:tcW w:w="2999" w:type="dxa"/>
            <w:shd w:val="clear" w:color="auto" w:fill="auto"/>
            <w:tcMar>
              <w:top w:w="43" w:type="dxa"/>
              <w:left w:w="115" w:type="dxa"/>
              <w:right w:w="115" w:type="dxa"/>
            </w:tcMar>
          </w:tcPr>
          <w:p w14:paraId="1D74A3A6" w14:textId="7BD35872" w:rsidR="00406540" w:rsidRPr="00901BCE" w:rsidRDefault="00406540" w:rsidP="00406540">
            <w:pPr>
              <w:spacing w:before="60"/>
              <w:jc w:val="left"/>
              <w:rPr>
                <w:rFonts w:ascii="Arial Narrow" w:hAnsi="Arial Narrow" w:cs="Arial"/>
                <w:b/>
                <w:sz w:val="20"/>
                <w:szCs w:val="20"/>
                <w:lang w:eastAsia="fr-FR"/>
              </w:rPr>
            </w:pPr>
            <w:r w:rsidRPr="00901BCE">
              <w:rPr>
                <w:rFonts w:ascii="Arial Narrow" w:hAnsi="Arial Narrow" w:cs="Arial"/>
                <w:b/>
                <w:sz w:val="20"/>
                <w:szCs w:val="20"/>
                <w:lang w:eastAsia="fr-FR"/>
              </w:rPr>
              <w:t xml:space="preserve">Résultat de l’activité 3.3.2 </w:t>
            </w:r>
          </w:p>
        </w:tc>
        <w:tc>
          <w:tcPr>
            <w:tcW w:w="9356" w:type="dxa"/>
            <w:gridSpan w:val="3"/>
            <w:shd w:val="clear" w:color="auto" w:fill="auto"/>
            <w:tcMar>
              <w:top w:w="43" w:type="dxa"/>
              <w:left w:w="115" w:type="dxa"/>
              <w:right w:w="115" w:type="dxa"/>
            </w:tcMar>
            <w:vAlign w:val="center"/>
          </w:tcPr>
          <w:p w14:paraId="1EB6D486" w14:textId="7F9DA7C6" w:rsidR="00406540" w:rsidRPr="00901BCE" w:rsidRDefault="00406540" w:rsidP="00406540">
            <w:pPr>
              <w:rPr>
                <w:rFonts w:ascii="Arial Narrow" w:hAnsi="Arial Narrow" w:cs="Arial"/>
                <w:bCs/>
                <w:sz w:val="20"/>
                <w:szCs w:val="20"/>
              </w:rPr>
            </w:pPr>
            <w:r w:rsidRPr="00901BCE">
              <w:rPr>
                <w:rFonts w:ascii="Arial Narrow" w:hAnsi="Arial Narrow" w:cs="Arial"/>
                <w:bCs/>
                <w:sz w:val="20"/>
                <w:szCs w:val="20"/>
              </w:rPr>
              <w:t>Plan de concessions de reforestation – Cadre institutionnel et juridique disponible – Manuel disponibles</w:t>
            </w:r>
          </w:p>
        </w:tc>
        <w:tc>
          <w:tcPr>
            <w:tcW w:w="2835" w:type="dxa"/>
            <w:shd w:val="clear" w:color="auto" w:fill="auto"/>
            <w:tcMar>
              <w:top w:w="43" w:type="dxa"/>
              <w:left w:w="115" w:type="dxa"/>
              <w:right w:w="115" w:type="dxa"/>
            </w:tcMar>
          </w:tcPr>
          <w:p w14:paraId="000ADB12" w14:textId="77777777" w:rsidR="00406540" w:rsidRPr="00901BCE" w:rsidRDefault="00406540" w:rsidP="00406540">
            <w:pPr>
              <w:spacing w:before="60"/>
              <w:rPr>
                <w:rFonts w:ascii="Arial Narrow" w:hAnsi="Arial Narrow" w:cs="Arial"/>
                <w:sz w:val="20"/>
                <w:szCs w:val="20"/>
                <w:lang w:eastAsia="fr-FR"/>
              </w:rPr>
            </w:pPr>
            <w:r w:rsidRPr="00901BCE">
              <w:rPr>
                <w:rFonts w:ascii="Arial Narrow" w:hAnsi="Arial Narrow" w:cs="Arial"/>
                <w:sz w:val="20"/>
                <w:szCs w:val="20"/>
                <w:lang w:eastAsia="fr-FR"/>
              </w:rPr>
              <w:t>Date de début : Avril 2015</w:t>
            </w:r>
          </w:p>
          <w:p w14:paraId="1A0931B2" w14:textId="6FB4D6E8" w:rsidR="00406540" w:rsidRPr="00901BCE" w:rsidRDefault="00406540" w:rsidP="00A11B77">
            <w:pPr>
              <w:rPr>
                <w:rFonts w:ascii="Arial Narrow" w:hAnsi="Arial Narrow" w:cs="Arial"/>
                <w:sz w:val="20"/>
                <w:szCs w:val="20"/>
                <w:lang w:eastAsia="fr-FR"/>
              </w:rPr>
            </w:pPr>
            <w:r w:rsidRPr="00901BCE">
              <w:rPr>
                <w:rFonts w:ascii="Arial Narrow" w:hAnsi="Arial Narrow" w:cs="Arial"/>
                <w:sz w:val="20"/>
                <w:szCs w:val="20"/>
                <w:lang w:eastAsia="fr-FR"/>
              </w:rPr>
              <w:lastRenderedPageBreak/>
              <w:t xml:space="preserve">Date de fin : </w:t>
            </w:r>
            <w:r w:rsidR="00A11B77" w:rsidRPr="00901BCE">
              <w:rPr>
                <w:rFonts w:ascii="Arial Narrow" w:hAnsi="Arial Narrow" w:cs="Arial"/>
                <w:sz w:val="20"/>
                <w:szCs w:val="20"/>
                <w:lang w:eastAsia="fr-FR"/>
              </w:rPr>
              <w:t>Septembre</w:t>
            </w:r>
            <w:r w:rsidRPr="00901BCE">
              <w:rPr>
                <w:rFonts w:ascii="Arial Narrow" w:hAnsi="Arial Narrow" w:cs="Arial"/>
                <w:sz w:val="20"/>
                <w:szCs w:val="20"/>
                <w:lang w:eastAsia="fr-FR"/>
              </w:rPr>
              <w:t xml:space="preserve"> 2015</w:t>
            </w:r>
          </w:p>
        </w:tc>
      </w:tr>
      <w:tr w:rsidR="00406540" w:rsidRPr="00901BCE" w14:paraId="6AE3C9BA" w14:textId="77777777" w:rsidTr="008B309E">
        <w:tc>
          <w:tcPr>
            <w:tcW w:w="2999" w:type="dxa"/>
            <w:shd w:val="clear" w:color="auto" w:fill="auto"/>
            <w:tcMar>
              <w:top w:w="43" w:type="dxa"/>
              <w:left w:w="115" w:type="dxa"/>
              <w:right w:w="115" w:type="dxa"/>
            </w:tcMar>
          </w:tcPr>
          <w:p w14:paraId="19D3B1F3" w14:textId="2AA4F482" w:rsidR="00406540" w:rsidRPr="00901BCE" w:rsidRDefault="00406540" w:rsidP="00406540">
            <w:pPr>
              <w:spacing w:before="120" w:after="120"/>
              <w:rPr>
                <w:rFonts w:ascii="Arial Narrow" w:hAnsi="Arial Narrow" w:cs="Arial"/>
                <w:i/>
                <w:sz w:val="20"/>
                <w:szCs w:val="20"/>
                <w:lang w:eastAsia="fr-FR"/>
              </w:rPr>
            </w:pPr>
            <w:r w:rsidRPr="00901BCE">
              <w:rPr>
                <w:rFonts w:ascii="Arial Narrow" w:hAnsi="Arial Narrow" w:cs="Arial"/>
                <w:b/>
                <w:sz w:val="20"/>
                <w:szCs w:val="20"/>
                <w:lang w:eastAsia="fr-FR"/>
              </w:rPr>
              <w:lastRenderedPageBreak/>
              <w:t xml:space="preserve">Objet </w:t>
            </w:r>
          </w:p>
        </w:tc>
        <w:tc>
          <w:tcPr>
            <w:tcW w:w="12191" w:type="dxa"/>
            <w:gridSpan w:val="4"/>
            <w:shd w:val="clear" w:color="auto" w:fill="auto"/>
            <w:tcMar>
              <w:top w:w="43" w:type="dxa"/>
              <w:left w:w="115" w:type="dxa"/>
              <w:right w:w="115" w:type="dxa"/>
            </w:tcMar>
          </w:tcPr>
          <w:p w14:paraId="695E8A12" w14:textId="0E483E90" w:rsidR="00406540" w:rsidRPr="00901BCE" w:rsidRDefault="00406540" w:rsidP="00406540">
            <w:pPr>
              <w:spacing w:before="60"/>
              <w:rPr>
                <w:rFonts w:ascii="Arial Narrow" w:hAnsi="Arial Narrow" w:cs="Arial"/>
                <w:sz w:val="20"/>
                <w:szCs w:val="20"/>
                <w:lang w:eastAsia="fr-FR"/>
              </w:rPr>
            </w:pPr>
            <w:r w:rsidRPr="00901BCE">
              <w:rPr>
                <w:rFonts w:ascii="Arial Narrow" w:hAnsi="Arial Narrow" w:cs="Arial"/>
                <w:bCs/>
                <w:sz w:val="20"/>
                <w:szCs w:val="20"/>
              </w:rPr>
              <w:t>Développer un plan de mise en œuvre de concessions de reforestation gérées avec des approches techniques novatrices adaptées aux sites du MRPA</w:t>
            </w:r>
          </w:p>
        </w:tc>
      </w:tr>
      <w:tr w:rsidR="00406540" w:rsidRPr="00901BCE" w14:paraId="469FA560" w14:textId="77777777" w:rsidTr="008B309E">
        <w:tc>
          <w:tcPr>
            <w:tcW w:w="2999" w:type="dxa"/>
            <w:shd w:val="clear" w:color="auto" w:fill="auto"/>
            <w:tcMar>
              <w:top w:w="43" w:type="dxa"/>
              <w:left w:w="115" w:type="dxa"/>
              <w:right w:w="115" w:type="dxa"/>
            </w:tcMar>
          </w:tcPr>
          <w:p w14:paraId="3FBEC1B5" w14:textId="5D5C7C65" w:rsidR="00406540" w:rsidRPr="00901BCE" w:rsidRDefault="00406540" w:rsidP="00406540">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tc>
        <w:tc>
          <w:tcPr>
            <w:tcW w:w="12191" w:type="dxa"/>
            <w:gridSpan w:val="4"/>
            <w:shd w:val="clear" w:color="auto" w:fill="auto"/>
            <w:tcMar>
              <w:top w:w="43" w:type="dxa"/>
              <w:left w:w="115" w:type="dxa"/>
              <w:right w:w="115" w:type="dxa"/>
            </w:tcMar>
          </w:tcPr>
          <w:p w14:paraId="141A0E34" w14:textId="38A8AF5E" w:rsidR="00406540" w:rsidRPr="00901BCE" w:rsidRDefault="00406540" w:rsidP="00406540">
            <w:pPr>
              <w:rPr>
                <w:rFonts w:ascii="Arial Narrow" w:hAnsi="Arial Narrow"/>
                <w:sz w:val="20"/>
                <w:szCs w:val="20"/>
              </w:rPr>
            </w:pPr>
            <w:r w:rsidRPr="00901BCE">
              <w:rPr>
                <w:rFonts w:ascii="Arial Narrow" w:hAnsi="Arial Narrow"/>
                <w:sz w:val="20"/>
                <w:szCs w:val="20"/>
              </w:rPr>
              <w:t xml:space="preserve">Il s’agit d’établir un plan de reforestation des aires dénudées en concertation avec les acteurs du site afin de redresser la situation environnementale mais aussi de répondre aux besoins des communautés et acteurs tout en créant des opportunités d’investissement productif en reboisement avec des espèces de plantes appropriées. Ce genre de programme figure en principe dans le PAG de la NAP et constitue une obligation comme pour le cas de </w:t>
            </w:r>
            <w:proofErr w:type="spellStart"/>
            <w:r w:rsidRPr="00901BCE">
              <w:rPr>
                <w:rFonts w:ascii="Arial Narrow" w:hAnsi="Arial Narrow"/>
                <w:sz w:val="20"/>
                <w:szCs w:val="20"/>
              </w:rPr>
              <w:t>Loky</w:t>
            </w:r>
            <w:proofErr w:type="spellEnd"/>
            <w:r w:rsidRPr="00901BCE">
              <w:rPr>
                <w:rFonts w:ascii="Arial Narrow" w:hAnsi="Arial Narrow"/>
                <w:sz w:val="20"/>
                <w:szCs w:val="20"/>
              </w:rPr>
              <w:t xml:space="preserve">, </w:t>
            </w:r>
            <w:proofErr w:type="spellStart"/>
            <w:r w:rsidRPr="00901BCE">
              <w:rPr>
                <w:rFonts w:ascii="Arial Narrow" w:hAnsi="Arial Narrow"/>
                <w:sz w:val="20"/>
                <w:szCs w:val="20"/>
              </w:rPr>
              <w:t>Ampasindava</w:t>
            </w:r>
            <w:proofErr w:type="spellEnd"/>
            <w:r w:rsidRPr="00901BCE">
              <w:rPr>
                <w:rFonts w:ascii="Arial Narrow" w:hAnsi="Arial Narrow"/>
                <w:sz w:val="20"/>
                <w:szCs w:val="20"/>
              </w:rPr>
              <w:t xml:space="preserve">, </w:t>
            </w:r>
            <w:proofErr w:type="spellStart"/>
            <w:r w:rsidRPr="00901BCE">
              <w:rPr>
                <w:rFonts w:ascii="Arial Narrow" w:hAnsi="Arial Narrow"/>
                <w:sz w:val="20"/>
                <w:szCs w:val="20"/>
              </w:rPr>
              <w:t>Menabe</w:t>
            </w:r>
            <w:proofErr w:type="spellEnd"/>
            <w:r w:rsidRPr="00901BCE">
              <w:rPr>
                <w:rFonts w:ascii="Arial Narrow" w:hAnsi="Arial Narrow"/>
                <w:sz w:val="20"/>
                <w:szCs w:val="20"/>
              </w:rPr>
              <w:t xml:space="preserve"> </w:t>
            </w:r>
            <w:proofErr w:type="spellStart"/>
            <w:r w:rsidRPr="00901BCE">
              <w:rPr>
                <w:rFonts w:ascii="Arial Narrow" w:hAnsi="Arial Narrow"/>
                <w:sz w:val="20"/>
                <w:szCs w:val="20"/>
              </w:rPr>
              <w:t>Antimena</w:t>
            </w:r>
            <w:proofErr w:type="spellEnd"/>
            <w:r w:rsidRPr="00901BCE">
              <w:rPr>
                <w:rFonts w:ascii="Arial Narrow" w:hAnsi="Arial Narrow"/>
                <w:sz w:val="20"/>
                <w:szCs w:val="20"/>
              </w:rPr>
              <w:t>. Cependant, force est de constater que le cadre institutionnel et juridique pour supporter cette politique de concessions de reforestation dans le contexte de NAP semble faire défaut. La politique et l’orientation du Ministère sur la façon avec laquelle les NAP de catégories V et VI doivent être gérées par rapport à la création de richesse et les investissements privés, voire  de gestion globale de la NAP gagnerait à être transcrite dans une sorte de manuel guide pour les gestionnaires des NAP. Ainsi, une telle étude sera menée en parallèle pour assurer l’effectivité ou la mise en application de cette politique de concessions de reforestation ou de toutes autres plantations d’envergure. Les concessions de reforestation gérées font partie de l’option REDD++, mais donnent des opportunités économiques supplémentaires par la vente de bois.</w:t>
            </w:r>
          </w:p>
        </w:tc>
      </w:tr>
      <w:tr w:rsidR="00EA0428" w:rsidRPr="00901BCE" w14:paraId="589EABCA" w14:textId="77777777" w:rsidTr="008B309E">
        <w:tc>
          <w:tcPr>
            <w:tcW w:w="4842" w:type="dxa"/>
            <w:gridSpan w:val="2"/>
            <w:shd w:val="clear" w:color="auto" w:fill="auto"/>
            <w:tcMar>
              <w:top w:w="43" w:type="dxa"/>
              <w:left w:w="115" w:type="dxa"/>
              <w:right w:w="115" w:type="dxa"/>
            </w:tcMar>
          </w:tcPr>
          <w:p w14:paraId="75982E76" w14:textId="77777777" w:rsidR="00334484" w:rsidRPr="00901BCE" w:rsidRDefault="00334484" w:rsidP="00950EAB">
            <w:pPr>
              <w:spacing w:before="60"/>
              <w:rPr>
                <w:rFonts w:ascii="Arial Narrow" w:hAnsi="Arial Narrow" w:cs="Arial"/>
                <w:sz w:val="20"/>
                <w:szCs w:val="20"/>
                <w:lang w:eastAsia="fr-FR"/>
              </w:rPr>
            </w:pPr>
            <w:r w:rsidRPr="00901BCE">
              <w:rPr>
                <w:rFonts w:ascii="Arial Narrow" w:hAnsi="Arial Narrow" w:cs="Arial"/>
                <w:b/>
                <w:sz w:val="20"/>
                <w:szCs w:val="20"/>
                <w:lang w:eastAsia="fr-FR"/>
              </w:rPr>
              <w:t>Critères de qualité</w:t>
            </w:r>
          </w:p>
        </w:tc>
        <w:tc>
          <w:tcPr>
            <w:tcW w:w="3402" w:type="dxa"/>
            <w:shd w:val="clear" w:color="auto" w:fill="auto"/>
            <w:tcMar>
              <w:top w:w="43" w:type="dxa"/>
              <w:left w:w="115" w:type="dxa"/>
              <w:right w:w="115" w:type="dxa"/>
            </w:tcMar>
          </w:tcPr>
          <w:p w14:paraId="6A3B55DB" w14:textId="77777777" w:rsidR="00334484" w:rsidRPr="00901BCE" w:rsidRDefault="00334484" w:rsidP="00950EAB">
            <w:pPr>
              <w:spacing w:before="60"/>
              <w:rPr>
                <w:rFonts w:ascii="Arial Narrow" w:hAnsi="Arial Narrow" w:cs="Arial"/>
                <w:sz w:val="20"/>
                <w:szCs w:val="20"/>
                <w:lang w:eastAsia="fr-FR"/>
              </w:rPr>
            </w:pPr>
            <w:r w:rsidRPr="00901BCE">
              <w:rPr>
                <w:rFonts w:ascii="Arial Narrow" w:hAnsi="Arial Narrow" w:cs="Arial"/>
                <w:b/>
                <w:sz w:val="20"/>
                <w:szCs w:val="20"/>
                <w:lang w:eastAsia="fr-FR"/>
              </w:rPr>
              <w:t>La méthode de mesure de la qualité</w:t>
            </w:r>
          </w:p>
        </w:tc>
        <w:tc>
          <w:tcPr>
            <w:tcW w:w="4111" w:type="dxa"/>
            <w:shd w:val="clear" w:color="auto" w:fill="auto"/>
          </w:tcPr>
          <w:p w14:paraId="0159AF78" w14:textId="77777777" w:rsidR="00334484" w:rsidRPr="00901BCE" w:rsidRDefault="00334484"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shd w:val="clear" w:color="auto" w:fill="auto"/>
            <w:tcMar>
              <w:top w:w="43" w:type="dxa"/>
              <w:left w:w="115" w:type="dxa"/>
              <w:right w:w="115" w:type="dxa"/>
            </w:tcMar>
          </w:tcPr>
          <w:p w14:paraId="68AD3A33" w14:textId="77777777" w:rsidR="00334484" w:rsidRPr="00901BCE" w:rsidRDefault="00334484" w:rsidP="00950EAB">
            <w:pPr>
              <w:spacing w:before="60"/>
              <w:rPr>
                <w:rFonts w:ascii="Arial Narrow" w:hAnsi="Arial Narrow" w:cs="Arial"/>
                <w:i/>
                <w:sz w:val="20"/>
                <w:szCs w:val="20"/>
                <w:lang w:eastAsia="fr-FR"/>
              </w:rPr>
            </w:pPr>
            <w:r w:rsidRPr="00901BCE">
              <w:rPr>
                <w:rFonts w:ascii="Arial Narrow" w:hAnsi="Arial Narrow" w:cs="Arial"/>
                <w:b/>
                <w:sz w:val="20"/>
                <w:szCs w:val="20"/>
                <w:lang w:eastAsia="fr-FR"/>
              </w:rPr>
              <w:t>Date de l’évaluation</w:t>
            </w:r>
          </w:p>
        </w:tc>
      </w:tr>
      <w:tr w:rsidR="00406540" w:rsidRPr="00901BCE" w14:paraId="50650364" w14:textId="77777777" w:rsidTr="008B309E">
        <w:tc>
          <w:tcPr>
            <w:tcW w:w="4842" w:type="dxa"/>
            <w:gridSpan w:val="2"/>
            <w:shd w:val="clear" w:color="auto" w:fill="auto"/>
            <w:tcMar>
              <w:top w:w="43" w:type="dxa"/>
              <w:left w:w="115" w:type="dxa"/>
              <w:right w:w="115" w:type="dxa"/>
            </w:tcMar>
          </w:tcPr>
          <w:p w14:paraId="5A3153F3" w14:textId="412F4235" w:rsidR="00406540" w:rsidRPr="003562D1" w:rsidRDefault="00406540" w:rsidP="00406540">
            <w:pPr>
              <w:pStyle w:val="BankNormal"/>
              <w:spacing w:after="0"/>
              <w:jc w:val="both"/>
              <w:rPr>
                <w:rFonts w:ascii="Arial Narrow" w:hAnsi="Arial Narrow"/>
                <w:sz w:val="20"/>
                <w:szCs w:val="20"/>
                <w:highlight w:val="yellow"/>
                <w:lang w:val="fr-FR"/>
              </w:rPr>
            </w:pPr>
            <w:r w:rsidRPr="003562D1">
              <w:rPr>
                <w:rFonts w:ascii="Arial Narrow" w:hAnsi="Arial Narrow"/>
                <w:sz w:val="20"/>
                <w:szCs w:val="20"/>
                <w:highlight w:val="yellow"/>
                <w:lang w:val="fr-FR"/>
              </w:rPr>
              <w:t xml:space="preserve">Aires et modalités de reforestation identifiées, conditions de mise en œuvre des concessions connues, manuel de gestion des NAP </w:t>
            </w:r>
          </w:p>
        </w:tc>
        <w:tc>
          <w:tcPr>
            <w:tcW w:w="3402" w:type="dxa"/>
            <w:shd w:val="clear" w:color="auto" w:fill="auto"/>
            <w:tcMar>
              <w:top w:w="43" w:type="dxa"/>
              <w:left w:w="115" w:type="dxa"/>
              <w:right w:w="115" w:type="dxa"/>
            </w:tcMar>
          </w:tcPr>
          <w:p w14:paraId="316E7CE0" w14:textId="5949E7BB" w:rsidR="00406540" w:rsidRPr="003562D1" w:rsidRDefault="00406540" w:rsidP="00406540">
            <w:pPr>
              <w:rPr>
                <w:rFonts w:ascii="Arial Narrow" w:hAnsi="Arial Narrow" w:cs="Arial"/>
                <w:sz w:val="20"/>
                <w:szCs w:val="20"/>
                <w:highlight w:val="yellow"/>
                <w:lang w:eastAsia="fr-FR"/>
              </w:rPr>
            </w:pPr>
            <w:r w:rsidRPr="003562D1">
              <w:rPr>
                <w:rFonts w:ascii="Arial Narrow" w:hAnsi="Arial Narrow" w:cs="Arial"/>
                <w:sz w:val="20"/>
                <w:szCs w:val="20"/>
                <w:highlight w:val="yellow"/>
                <w:lang w:eastAsia="fr-FR"/>
              </w:rPr>
              <w:t>Analyse des documents finaux (plan, cadre, manuel)</w:t>
            </w:r>
          </w:p>
        </w:tc>
        <w:tc>
          <w:tcPr>
            <w:tcW w:w="4111" w:type="dxa"/>
            <w:shd w:val="clear" w:color="auto" w:fill="auto"/>
          </w:tcPr>
          <w:p w14:paraId="76B970EB" w14:textId="117A73E4" w:rsidR="00406540" w:rsidRPr="003562D1" w:rsidRDefault="00406540" w:rsidP="00406540">
            <w:pPr>
              <w:jc w:val="left"/>
              <w:rPr>
                <w:rFonts w:ascii="Arial Narrow" w:hAnsi="Arial Narrow" w:cs="Arial"/>
                <w:sz w:val="20"/>
                <w:szCs w:val="20"/>
                <w:highlight w:val="yellow"/>
                <w:lang w:eastAsia="fr-FR"/>
              </w:rPr>
            </w:pPr>
            <w:r w:rsidRPr="003562D1">
              <w:rPr>
                <w:rFonts w:ascii="Arial Narrow" w:hAnsi="Arial Narrow" w:cs="Arial"/>
                <w:sz w:val="20"/>
                <w:szCs w:val="20"/>
                <w:highlight w:val="yellow"/>
                <w:lang w:eastAsia="fr-FR"/>
              </w:rPr>
              <w:t>Compte-rendu de l’atelier de validation des produits</w:t>
            </w:r>
          </w:p>
        </w:tc>
        <w:tc>
          <w:tcPr>
            <w:tcW w:w="2835" w:type="dxa"/>
            <w:shd w:val="clear" w:color="auto" w:fill="auto"/>
            <w:tcMar>
              <w:top w:w="43" w:type="dxa"/>
              <w:left w:w="115" w:type="dxa"/>
              <w:right w:w="115" w:type="dxa"/>
            </w:tcMar>
          </w:tcPr>
          <w:p w14:paraId="432DD584" w14:textId="123970D8" w:rsidR="00406540" w:rsidRPr="00901BCE" w:rsidRDefault="00406540" w:rsidP="00A11B77">
            <w:pPr>
              <w:jc w:val="left"/>
              <w:rPr>
                <w:rFonts w:ascii="Arial Narrow" w:hAnsi="Arial Narrow" w:cs="Arial"/>
                <w:sz w:val="20"/>
                <w:szCs w:val="20"/>
                <w:lang w:eastAsia="fr-FR"/>
              </w:rPr>
            </w:pPr>
            <w:r w:rsidRPr="003562D1">
              <w:rPr>
                <w:rFonts w:ascii="Arial Narrow" w:hAnsi="Arial Narrow" w:cs="Arial"/>
                <w:sz w:val="20"/>
                <w:szCs w:val="20"/>
                <w:highlight w:val="yellow"/>
                <w:lang w:eastAsia="fr-FR"/>
              </w:rPr>
              <w:t xml:space="preserve">A la fin de l’atelier de validation : </w:t>
            </w:r>
            <w:r w:rsidR="00A11B77" w:rsidRPr="003562D1">
              <w:rPr>
                <w:rFonts w:ascii="Arial Narrow" w:hAnsi="Arial Narrow" w:cs="Arial"/>
                <w:sz w:val="20"/>
                <w:szCs w:val="20"/>
                <w:highlight w:val="yellow"/>
                <w:lang w:eastAsia="fr-FR"/>
              </w:rPr>
              <w:t>Septembre</w:t>
            </w:r>
            <w:r w:rsidRPr="003562D1">
              <w:rPr>
                <w:rFonts w:ascii="Arial Narrow" w:hAnsi="Arial Narrow" w:cs="Arial"/>
                <w:sz w:val="20"/>
                <w:szCs w:val="20"/>
                <w:highlight w:val="yellow"/>
                <w:lang w:eastAsia="fr-FR"/>
              </w:rPr>
              <w:t xml:space="preserve"> 2015</w:t>
            </w:r>
          </w:p>
        </w:tc>
      </w:tr>
      <w:tr w:rsidR="00406540" w:rsidRPr="00901BCE" w14:paraId="2D18B631" w14:textId="77777777" w:rsidTr="008B309E">
        <w:tc>
          <w:tcPr>
            <w:tcW w:w="2999" w:type="dxa"/>
            <w:shd w:val="clear" w:color="auto" w:fill="auto"/>
            <w:tcMar>
              <w:top w:w="43" w:type="dxa"/>
              <w:left w:w="115" w:type="dxa"/>
              <w:right w:w="115" w:type="dxa"/>
            </w:tcMar>
          </w:tcPr>
          <w:p w14:paraId="4E3FF662" w14:textId="303CB0BB" w:rsidR="00406540" w:rsidRPr="00901BCE" w:rsidRDefault="00406540" w:rsidP="00406540">
            <w:pPr>
              <w:spacing w:before="60"/>
              <w:jc w:val="left"/>
              <w:rPr>
                <w:rFonts w:ascii="Arial Narrow" w:hAnsi="Arial Narrow" w:cs="Arial"/>
                <w:b/>
                <w:sz w:val="20"/>
                <w:szCs w:val="20"/>
                <w:lang w:eastAsia="fr-FR"/>
              </w:rPr>
            </w:pPr>
            <w:r w:rsidRPr="00901BCE">
              <w:rPr>
                <w:rFonts w:ascii="Arial Narrow" w:hAnsi="Arial Narrow" w:cs="Arial"/>
                <w:b/>
                <w:sz w:val="20"/>
                <w:szCs w:val="20"/>
                <w:lang w:eastAsia="fr-FR"/>
              </w:rPr>
              <w:t xml:space="preserve">Résultat de l’activité 3.3.3 </w:t>
            </w:r>
          </w:p>
        </w:tc>
        <w:tc>
          <w:tcPr>
            <w:tcW w:w="9356" w:type="dxa"/>
            <w:gridSpan w:val="3"/>
            <w:shd w:val="clear" w:color="auto" w:fill="auto"/>
            <w:tcMar>
              <w:top w:w="43" w:type="dxa"/>
              <w:left w:w="115" w:type="dxa"/>
              <w:right w:w="115" w:type="dxa"/>
            </w:tcMar>
            <w:vAlign w:val="center"/>
          </w:tcPr>
          <w:p w14:paraId="06DBEC64" w14:textId="374FDD6D" w:rsidR="00406540" w:rsidRPr="00901BCE" w:rsidRDefault="00406540" w:rsidP="00406540">
            <w:pPr>
              <w:rPr>
                <w:rFonts w:ascii="Arial Narrow" w:hAnsi="Arial Narrow" w:cs="Arial"/>
                <w:bCs/>
                <w:sz w:val="20"/>
                <w:szCs w:val="20"/>
              </w:rPr>
            </w:pPr>
            <w:r w:rsidRPr="00901BCE">
              <w:rPr>
                <w:rFonts w:ascii="Arial Narrow" w:hAnsi="Arial Narrow" w:cs="Arial"/>
                <w:bCs/>
                <w:sz w:val="20"/>
                <w:szCs w:val="20"/>
              </w:rPr>
              <w:t>Plan de compensation de la biodiversité disponible</w:t>
            </w:r>
          </w:p>
        </w:tc>
        <w:tc>
          <w:tcPr>
            <w:tcW w:w="2835" w:type="dxa"/>
            <w:shd w:val="clear" w:color="auto" w:fill="auto"/>
            <w:tcMar>
              <w:top w:w="43" w:type="dxa"/>
              <w:left w:w="115" w:type="dxa"/>
              <w:right w:w="115" w:type="dxa"/>
            </w:tcMar>
          </w:tcPr>
          <w:p w14:paraId="10FF6452" w14:textId="77777777" w:rsidR="00406540" w:rsidRPr="00901BCE" w:rsidRDefault="00406540" w:rsidP="00406540">
            <w:pPr>
              <w:spacing w:before="60"/>
              <w:rPr>
                <w:rFonts w:ascii="Arial Narrow" w:hAnsi="Arial Narrow" w:cs="Arial"/>
                <w:sz w:val="20"/>
                <w:szCs w:val="20"/>
                <w:lang w:eastAsia="fr-FR"/>
              </w:rPr>
            </w:pPr>
            <w:r w:rsidRPr="00901BCE">
              <w:rPr>
                <w:rFonts w:ascii="Arial Narrow" w:hAnsi="Arial Narrow" w:cs="Arial"/>
                <w:sz w:val="20"/>
                <w:szCs w:val="20"/>
                <w:lang w:eastAsia="fr-FR"/>
              </w:rPr>
              <w:t>Date de début : Avril 2015</w:t>
            </w:r>
          </w:p>
          <w:p w14:paraId="62D1FE61" w14:textId="06A6AC64" w:rsidR="00406540" w:rsidRPr="00901BCE" w:rsidRDefault="00406540" w:rsidP="00A11B77">
            <w:pPr>
              <w:rPr>
                <w:rFonts w:ascii="Arial Narrow" w:hAnsi="Arial Narrow" w:cs="Arial"/>
                <w:sz w:val="20"/>
                <w:szCs w:val="20"/>
                <w:lang w:eastAsia="fr-FR"/>
              </w:rPr>
            </w:pPr>
            <w:r w:rsidRPr="00901BCE">
              <w:rPr>
                <w:rFonts w:ascii="Arial Narrow" w:hAnsi="Arial Narrow" w:cs="Arial"/>
                <w:sz w:val="20"/>
                <w:szCs w:val="20"/>
                <w:lang w:eastAsia="fr-FR"/>
              </w:rPr>
              <w:t xml:space="preserve">Date de fin : </w:t>
            </w:r>
            <w:r w:rsidR="00A11B77" w:rsidRPr="00901BCE">
              <w:rPr>
                <w:rFonts w:ascii="Arial Narrow" w:hAnsi="Arial Narrow" w:cs="Arial"/>
                <w:sz w:val="20"/>
                <w:szCs w:val="20"/>
                <w:lang w:eastAsia="fr-FR"/>
              </w:rPr>
              <w:t>Décembre</w:t>
            </w:r>
            <w:r w:rsidRPr="00901BCE">
              <w:rPr>
                <w:rFonts w:ascii="Arial Narrow" w:hAnsi="Arial Narrow" w:cs="Arial"/>
                <w:sz w:val="20"/>
                <w:szCs w:val="20"/>
                <w:lang w:eastAsia="fr-FR"/>
              </w:rPr>
              <w:t xml:space="preserve"> 2015</w:t>
            </w:r>
          </w:p>
        </w:tc>
      </w:tr>
      <w:tr w:rsidR="00406540" w:rsidRPr="00901BCE" w14:paraId="0866FC7B" w14:textId="77777777" w:rsidTr="008B309E">
        <w:tc>
          <w:tcPr>
            <w:tcW w:w="2999" w:type="dxa"/>
            <w:shd w:val="clear" w:color="auto" w:fill="auto"/>
            <w:tcMar>
              <w:top w:w="43" w:type="dxa"/>
              <w:left w:w="115" w:type="dxa"/>
              <w:right w:w="115" w:type="dxa"/>
            </w:tcMar>
          </w:tcPr>
          <w:p w14:paraId="28123F4F" w14:textId="2F7EAFC7" w:rsidR="00406540" w:rsidRPr="00901BCE" w:rsidRDefault="00406540" w:rsidP="00406540">
            <w:pPr>
              <w:spacing w:before="120" w:after="12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shd w:val="clear" w:color="auto" w:fill="auto"/>
            <w:tcMar>
              <w:top w:w="43" w:type="dxa"/>
              <w:left w:w="115" w:type="dxa"/>
              <w:right w:w="115" w:type="dxa"/>
            </w:tcMar>
          </w:tcPr>
          <w:p w14:paraId="5F137471" w14:textId="2EF34D7C" w:rsidR="00406540" w:rsidRPr="00901BCE" w:rsidRDefault="00406540" w:rsidP="00406540">
            <w:pPr>
              <w:spacing w:before="60"/>
              <w:rPr>
                <w:rFonts w:ascii="Arial Narrow" w:hAnsi="Arial Narrow" w:cs="Arial"/>
                <w:sz w:val="20"/>
                <w:szCs w:val="20"/>
                <w:lang w:eastAsia="fr-FR"/>
              </w:rPr>
            </w:pPr>
            <w:r w:rsidRPr="00901BCE">
              <w:rPr>
                <w:rFonts w:ascii="Arial Narrow" w:hAnsi="Arial Narrow" w:cs="Arial"/>
                <w:bCs/>
                <w:sz w:val="20"/>
                <w:szCs w:val="20"/>
              </w:rPr>
              <w:t>Développer un plan de compensation de la biodiversité avec les sociétés minières et pétrolières</w:t>
            </w:r>
          </w:p>
        </w:tc>
      </w:tr>
      <w:tr w:rsidR="00406540" w:rsidRPr="00901BCE" w14:paraId="072F264F" w14:textId="77777777" w:rsidTr="008B309E">
        <w:tc>
          <w:tcPr>
            <w:tcW w:w="2999" w:type="dxa"/>
            <w:shd w:val="clear" w:color="auto" w:fill="auto"/>
            <w:tcMar>
              <w:top w:w="43" w:type="dxa"/>
              <w:left w:w="115" w:type="dxa"/>
              <w:right w:w="115" w:type="dxa"/>
            </w:tcMar>
          </w:tcPr>
          <w:p w14:paraId="71F09D99" w14:textId="0F866460" w:rsidR="00406540" w:rsidRPr="00901BCE" w:rsidRDefault="00406540" w:rsidP="00406540">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tc>
        <w:tc>
          <w:tcPr>
            <w:tcW w:w="12191" w:type="dxa"/>
            <w:gridSpan w:val="4"/>
            <w:shd w:val="clear" w:color="auto" w:fill="auto"/>
            <w:tcMar>
              <w:top w:w="43" w:type="dxa"/>
              <w:left w:w="115" w:type="dxa"/>
              <w:right w:w="115" w:type="dxa"/>
            </w:tcMar>
          </w:tcPr>
          <w:p w14:paraId="7BADC5F6" w14:textId="77777777" w:rsidR="00406540" w:rsidRPr="00901BCE" w:rsidRDefault="00406540" w:rsidP="00406540">
            <w:pPr>
              <w:rPr>
                <w:rFonts w:ascii="Arial Narrow" w:hAnsi="Arial Narrow"/>
                <w:sz w:val="20"/>
                <w:szCs w:val="20"/>
              </w:rPr>
            </w:pPr>
            <w:r w:rsidRPr="00901BCE">
              <w:rPr>
                <w:rFonts w:ascii="Arial Narrow" w:hAnsi="Arial Narrow"/>
                <w:sz w:val="20"/>
                <w:szCs w:val="20"/>
              </w:rPr>
              <w:t xml:space="preserve">La plupart des NAP du MRPA se superposent avec des carreaux miniers et/ou pétroliers en l’occurrence </w:t>
            </w:r>
            <w:proofErr w:type="spellStart"/>
            <w:r w:rsidRPr="00901BCE">
              <w:rPr>
                <w:rFonts w:ascii="Arial Narrow" w:hAnsi="Arial Narrow"/>
                <w:sz w:val="20"/>
                <w:szCs w:val="20"/>
              </w:rPr>
              <w:t>Ampasindava</w:t>
            </w:r>
            <w:proofErr w:type="spellEnd"/>
            <w:r w:rsidRPr="00901BCE">
              <w:rPr>
                <w:rFonts w:ascii="Arial Narrow" w:hAnsi="Arial Narrow"/>
                <w:sz w:val="20"/>
                <w:szCs w:val="20"/>
              </w:rPr>
              <w:t xml:space="preserve">, </w:t>
            </w:r>
            <w:proofErr w:type="spellStart"/>
            <w:r w:rsidRPr="00901BCE">
              <w:rPr>
                <w:rFonts w:ascii="Arial Narrow" w:hAnsi="Arial Narrow"/>
                <w:sz w:val="20"/>
                <w:szCs w:val="20"/>
              </w:rPr>
              <w:t>Menabe</w:t>
            </w:r>
            <w:proofErr w:type="spellEnd"/>
            <w:r w:rsidRPr="00901BCE">
              <w:rPr>
                <w:rFonts w:ascii="Arial Narrow" w:hAnsi="Arial Narrow"/>
                <w:sz w:val="20"/>
                <w:szCs w:val="20"/>
              </w:rPr>
              <w:t xml:space="preserve"> </w:t>
            </w:r>
            <w:proofErr w:type="spellStart"/>
            <w:r w:rsidRPr="00901BCE">
              <w:rPr>
                <w:rFonts w:ascii="Arial Narrow" w:hAnsi="Arial Narrow"/>
                <w:sz w:val="20"/>
                <w:szCs w:val="20"/>
              </w:rPr>
              <w:t>Antimena</w:t>
            </w:r>
            <w:proofErr w:type="spellEnd"/>
            <w:r w:rsidRPr="00901BCE">
              <w:rPr>
                <w:rFonts w:ascii="Arial Narrow" w:hAnsi="Arial Narrow"/>
                <w:sz w:val="20"/>
                <w:szCs w:val="20"/>
              </w:rPr>
              <w:t xml:space="preserve">, CMK. Les catégories V et VI permettent la cohabitation, présentant des opportunités mutuellement avantageuses malgré le risque que l’exploitation génère systématiquement des pertes relatives de la biodiversité du site. En effet, de nombreux types d’exploitation minière et pétrolière nécessitent des zones plutôt vastes pour être défrichées (traitement sur site, installations de routes ou de pipelines), mais l’on peut s’attendre à ce que des sociétés responsables optent pour les compensations de biodiversité pour s’assurer d’aucune perte nette. Plusieurs sociétés d’industrie extractive font l’expérience du Programme volontaire de Compensation en matière de Transactions et de Biodiversité [Business and </w:t>
            </w:r>
            <w:proofErr w:type="spellStart"/>
            <w:r w:rsidRPr="00901BCE">
              <w:rPr>
                <w:rFonts w:ascii="Arial Narrow" w:hAnsi="Arial Narrow"/>
                <w:sz w:val="20"/>
                <w:szCs w:val="20"/>
              </w:rPr>
              <w:t>Biodiversity</w:t>
            </w:r>
            <w:proofErr w:type="spellEnd"/>
            <w:r w:rsidRPr="00901BCE">
              <w:rPr>
                <w:rFonts w:ascii="Arial Narrow" w:hAnsi="Arial Narrow"/>
                <w:sz w:val="20"/>
                <w:szCs w:val="20"/>
              </w:rPr>
              <w:t xml:space="preserve"> Offset Program (BBOP)].  Le BBOP fait appel à une approche hiérarchique en commençant avec l’évitement des impacts négatifs sur la biodiversité et éventuellement en donnant des options de compensation sous forme de dédommagements. Mais il y a un appel croissant d’aller au-delà de ces normes, en ayant pour objectif un gain net en biodiversité, plutôt qu’aucune perte nette. Ainsi, l’AP bénéficiera des investissements dans la gestion du site et l’appui aux initiatives de développement local voire prétendre à des contributions à un fonds de pérennité de MRPA. On </w:t>
            </w:r>
            <w:r w:rsidRPr="00901BCE">
              <w:rPr>
                <w:rFonts w:ascii="Arial Narrow" w:eastAsia="MS Mincho" w:hAnsi="Arial Narrow"/>
                <w:sz w:val="20"/>
                <w:szCs w:val="20"/>
              </w:rPr>
              <w:t>devrait examiner attentivement ces opportunités et on devrait prendre des actions, selon ce qu’on estime appropriée en développant un plan de compensation de la biodiversité.</w:t>
            </w:r>
          </w:p>
          <w:p w14:paraId="36DAE926" w14:textId="54906BCC" w:rsidR="00406540" w:rsidRPr="00901BCE" w:rsidRDefault="00406540" w:rsidP="00406540">
            <w:pPr>
              <w:rPr>
                <w:rFonts w:ascii="Arial Narrow" w:hAnsi="Arial Narrow"/>
                <w:sz w:val="20"/>
                <w:szCs w:val="20"/>
              </w:rPr>
            </w:pPr>
            <w:r w:rsidRPr="00901BCE">
              <w:rPr>
                <w:rFonts w:ascii="Arial Narrow" w:hAnsi="Arial Narrow"/>
                <w:sz w:val="20"/>
                <w:szCs w:val="20"/>
              </w:rPr>
              <w:t xml:space="preserve">Pour les sites AP avec des petites exploitations minières, Le Complexe </w:t>
            </w:r>
            <w:proofErr w:type="spellStart"/>
            <w:r w:rsidRPr="00901BCE">
              <w:rPr>
                <w:rFonts w:ascii="Arial Narrow" w:hAnsi="Arial Narrow"/>
                <w:sz w:val="20"/>
                <w:szCs w:val="20"/>
              </w:rPr>
              <w:t>Ambohimirahavavy</w:t>
            </w:r>
            <w:proofErr w:type="spellEnd"/>
            <w:r w:rsidRPr="00901BCE">
              <w:rPr>
                <w:rFonts w:ascii="Arial Narrow" w:hAnsi="Arial Narrow"/>
                <w:sz w:val="20"/>
                <w:szCs w:val="20"/>
              </w:rPr>
              <w:t xml:space="preserve"> </w:t>
            </w:r>
            <w:proofErr w:type="spellStart"/>
            <w:r w:rsidRPr="00901BCE">
              <w:rPr>
                <w:rFonts w:ascii="Arial Narrow" w:hAnsi="Arial Narrow"/>
                <w:sz w:val="20"/>
                <w:szCs w:val="20"/>
              </w:rPr>
              <w:t>Marivorahona</w:t>
            </w:r>
            <w:proofErr w:type="spellEnd"/>
            <w:r w:rsidRPr="00901BCE">
              <w:rPr>
                <w:rFonts w:ascii="Arial Narrow" w:hAnsi="Arial Narrow"/>
                <w:sz w:val="20"/>
                <w:szCs w:val="20"/>
              </w:rPr>
              <w:t xml:space="preserve"> et </w:t>
            </w:r>
            <w:proofErr w:type="spellStart"/>
            <w:r w:rsidRPr="00901BCE">
              <w:rPr>
                <w:rFonts w:ascii="Arial Narrow" w:hAnsi="Arial Narrow"/>
                <w:sz w:val="20"/>
                <w:szCs w:val="20"/>
              </w:rPr>
              <w:t>Loky</w:t>
            </w:r>
            <w:proofErr w:type="spellEnd"/>
            <w:r w:rsidRPr="00901BCE">
              <w:rPr>
                <w:rFonts w:ascii="Arial Narrow" w:hAnsi="Arial Narrow"/>
                <w:sz w:val="20"/>
                <w:szCs w:val="20"/>
              </w:rPr>
              <w:t xml:space="preserve"> </w:t>
            </w:r>
            <w:proofErr w:type="spellStart"/>
            <w:r w:rsidRPr="00901BCE">
              <w:rPr>
                <w:rFonts w:ascii="Arial Narrow" w:hAnsi="Arial Narrow"/>
                <w:sz w:val="20"/>
                <w:szCs w:val="20"/>
              </w:rPr>
              <w:t>Manambato</w:t>
            </w:r>
            <w:proofErr w:type="spellEnd"/>
            <w:r w:rsidRPr="00901BCE">
              <w:rPr>
                <w:rFonts w:ascii="Arial Narrow" w:hAnsi="Arial Narrow"/>
                <w:sz w:val="20"/>
                <w:szCs w:val="20"/>
              </w:rPr>
              <w:t xml:space="preserve"> en l’occurrence, l’approche sera différente car la plupart sont des petits exploitants informels et migrants de surcroît. Les actions doivent se faire en collaboration étroite avec le Ministère en charge des ressources stratégiques, le Comité Interministériel Mines Forêts (CIMF) et le Maire. La sensibilisation des petits exploitants en vue de  l'appropriation des règles de gestion dans la NAP et l’incitation à la formalisation sont les premières étapes à faire. </w:t>
            </w:r>
            <w:r w:rsidRPr="00901BCE">
              <w:t xml:space="preserve"> </w:t>
            </w:r>
          </w:p>
        </w:tc>
      </w:tr>
      <w:tr w:rsidR="00EA0428" w:rsidRPr="00901BCE" w14:paraId="19CB18AC" w14:textId="77777777" w:rsidTr="008B309E">
        <w:tc>
          <w:tcPr>
            <w:tcW w:w="4842" w:type="dxa"/>
            <w:gridSpan w:val="2"/>
            <w:shd w:val="clear" w:color="auto" w:fill="auto"/>
            <w:tcMar>
              <w:top w:w="43" w:type="dxa"/>
              <w:left w:w="115" w:type="dxa"/>
              <w:right w:w="115" w:type="dxa"/>
            </w:tcMar>
          </w:tcPr>
          <w:p w14:paraId="36DD4D76" w14:textId="77777777" w:rsidR="00334484" w:rsidRPr="00901BCE" w:rsidRDefault="00334484" w:rsidP="00950EAB">
            <w:pPr>
              <w:spacing w:before="60"/>
              <w:rPr>
                <w:rFonts w:ascii="Arial Narrow" w:hAnsi="Arial Narrow" w:cs="Arial"/>
                <w:sz w:val="20"/>
                <w:szCs w:val="20"/>
                <w:lang w:eastAsia="fr-FR"/>
              </w:rPr>
            </w:pPr>
            <w:r w:rsidRPr="00901BCE">
              <w:rPr>
                <w:rFonts w:ascii="Arial Narrow" w:hAnsi="Arial Narrow" w:cs="Arial"/>
                <w:b/>
                <w:sz w:val="20"/>
                <w:szCs w:val="20"/>
                <w:lang w:eastAsia="fr-FR"/>
              </w:rPr>
              <w:lastRenderedPageBreak/>
              <w:t>Critères de qualité</w:t>
            </w:r>
          </w:p>
        </w:tc>
        <w:tc>
          <w:tcPr>
            <w:tcW w:w="3402" w:type="dxa"/>
            <w:shd w:val="clear" w:color="auto" w:fill="auto"/>
            <w:tcMar>
              <w:top w:w="43" w:type="dxa"/>
              <w:left w:w="115" w:type="dxa"/>
              <w:right w:w="115" w:type="dxa"/>
            </w:tcMar>
          </w:tcPr>
          <w:p w14:paraId="62F17A83" w14:textId="77777777" w:rsidR="00334484" w:rsidRPr="00901BCE" w:rsidRDefault="00334484" w:rsidP="00950EAB">
            <w:pPr>
              <w:spacing w:before="60"/>
              <w:rPr>
                <w:rFonts w:ascii="Arial Narrow" w:hAnsi="Arial Narrow" w:cs="Arial"/>
                <w:sz w:val="20"/>
                <w:szCs w:val="20"/>
                <w:lang w:eastAsia="fr-FR"/>
              </w:rPr>
            </w:pPr>
            <w:r w:rsidRPr="00901BCE">
              <w:rPr>
                <w:rFonts w:ascii="Arial Narrow" w:hAnsi="Arial Narrow" w:cs="Arial"/>
                <w:b/>
                <w:sz w:val="20"/>
                <w:szCs w:val="20"/>
                <w:lang w:eastAsia="fr-FR"/>
              </w:rPr>
              <w:t>La méthode de mesure de la qualité</w:t>
            </w:r>
          </w:p>
        </w:tc>
        <w:tc>
          <w:tcPr>
            <w:tcW w:w="4111" w:type="dxa"/>
            <w:shd w:val="clear" w:color="auto" w:fill="auto"/>
          </w:tcPr>
          <w:p w14:paraId="64F5DAD7" w14:textId="77777777" w:rsidR="00334484" w:rsidRPr="00901BCE" w:rsidRDefault="00334484"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shd w:val="clear" w:color="auto" w:fill="auto"/>
            <w:tcMar>
              <w:top w:w="43" w:type="dxa"/>
              <w:left w:w="115" w:type="dxa"/>
              <w:right w:w="115" w:type="dxa"/>
            </w:tcMar>
          </w:tcPr>
          <w:p w14:paraId="46D94F7C" w14:textId="77777777" w:rsidR="00334484" w:rsidRPr="00901BCE" w:rsidRDefault="00334484" w:rsidP="00950EAB">
            <w:pPr>
              <w:spacing w:before="60"/>
              <w:rPr>
                <w:rFonts w:ascii="Arial Narrow" w:hAnsi="Arial Narrow" w:cs="Arial"/>
                <w:i/>
                <w:sz w:val="20"/>
                <w:szCs w:val="20"/>
                <w:lang w:eastAsia="fr-FR"/>
              </w:rPr>
            </w:pPr>
            <w:r w:rsidRPr="00901BCE">
              <w:rPr>
                <w:rFonts w:ascii="Arial Narrow" w:hAnsi="Arial Narrow" w:cs="Arial"/>
                <w:b/>
                <w:sz w:val="20"/>
                <w:szCs w:val="20"/>
                <w:lang w:eastAsia="fr-FR"/>
              </w:rPr>
              <w:t>Date de l’évaluation</w:t>
            </w:r>
          </w:p>
        </w:tc>
      </w:tr>
      <w:tr w:rsidR="00406540" w:rsidRPr="00901BCE" w14:paraId="4D74E2AA" w14:textId="77777777" w:rsidTr="008B309E">
        <w:tc>
          <w:tcPr>
            <w:tcW w:w="4842" w:type="dxa"/>
            <w:gridSpan w:val="2"/>
            <w:shd w:val="clear" w:color="auto" w:fill="auto"/>
            <w:tcMar>
              <w:top w:w="43" w:type="dxa"/>
              <w:left w:w="115" w:type="dxa"/>
              <w:right w:w="115" w:type="dxa"/>
            </w:tcMar>
          </w:tcPr>
          <w:p w14:paraId="1F7E430C" w14:textId="06AD3368" w:rsidR="00406540" w:rsidRPr="003562D1" w:rsidRDefault="00406540" w:rsidP="00406540">
            <w:pPr>
              <w:pStyle w:val="BankNormal"/>
              <w:spacing w:after="0"/>
              <w:jc w:val="both"/>
              <w:rPr>
                <w:rFonts w:ascii="Arial Narrow" w:hAnsi="Arial Narrow"/>
                <w:sz w:val="20"/>
                <w:szCs w:val="20"/>
                <w:highlight w:val="yellow"/>
                <w:lang w:val="fr-FR"/>
              </w:rPr>
            </w:pPr>
            <w:r w:rsidRPr="003562D1">
              <w:rPr>
                <w:rFonts w:ascii="Arial Narrow" w:hAnsi="Arial Narrow"/>
                <w:sz w:val="20"/>
                <w:szCs w:val="20"/>
                <w:highlight w:val="yellow"/>
                <w:lang w:val="fr-FR"/>
              </w:rPr>
              <w:t xml:space="preserve">Prise en compte des pertes et proposition d’actions appropriées de compensation correspondantes </w:t>
            </w:r>
          </w:p>
        </w:tc>
        <w:tc>
          <w:tcPr>
            <w:tcW w:w="3402" w:type="dxa"/>
            <w:shd w:val="clear" w:color="auto" w:fill="auto"/>
            <w:tcMar>
              <w:top w:w="43" w:type="dxa"/>
              <w:left w:w="115" w:type="dxa"/>
              <w:right w:w="115" w:type="dxa"/>
            </w:tcMar>
          </w:tcPr>
          <w:p w14:paraId="49DEDE8D" w14:textId="51362161" w:rsidR="00406540" w:rsidRPr="003562D1" w:rsidRDefault="00406540" w:rsidP="00406540">
            <w:pPr>
              <w:rPr>
                <w:rFonts w:ascii="Arial Narrow" w:hAnsi="Arial Narrow" w:cs="Arial"/>
                <w:sz w:val="20"/>
                <w:szCs w:val="20"/>
                <w:highlight w:val="yellow"/>
                <w:lang w:eastAsia="fr-FR"/>
              </w:rPr>
            </w:pPr>
            <w:r w:rsidRPr="003562D1">
              <w:rPr>
                <w:rFonts w:ascii="Arial Narrow" w:hAnsi="Arial Narrow" w:cs="Arial"/>
                <w:sz w:val="20"/>
                <w:szCs w:val="20"/>
                <w:highlight w:val="yellow"/>
                <w:lang w:eastAsia="fr-FR"/>
              </w:rPr>
              <w:t>Analyse du document final (plan de compensation ou protocole de collaboration)</w:t>
            </w:r>
          </w:p>
        </w:tc>
        <w:tc>
          <w:tcPr>
            <w:tcW w:w="4111" w:type="dxa"/>
            <w:shd w:val="clear" w:color="auto" w:fill="auto"/>
          </w:tcPr>
          <w:p w14:paraId="601E3394" w14:textId="77777777" w:rsidR="00406540" w:rsidRPr="003562D1" w:rsidRDefault="00406540" w:rsidP="00406540">
            <w:pPr>
              <w:jc w:val="left"/>
              <w:rPr>
                <w:rFonts w:ascii="Arial Narrow" w:hAnsi="Arial Narrow" w:cs="Arial"/>
                <w:sz w:val="20"/>
                <w:szCs w:val="20"/>
                <w:highlight w:val="yellow"/>
                <w:lang w:eastAsia="fr-FR"/>
              </w:rPr>
            </w:pPr>
            <w:r w:rsidRPr="003562D1">
              <w:rPr>
                <w:rFonts w:ascii="Arial Narrow" w:hAnsi="Arial Narrow" w:cs="Arial"/>
                <w:sz w:val="20"/>
                <w:szCs w:val="20"/>
                <w:highlight w:val="yellow"/>
                <w:lang w:eastAsia="fr-FR"/>
              </w:rPr>
              <w:t>Compte-rendu de l’atelier de validation du plan de compensation de la biodiversité</w:t>
            </w:r>
          </w:p>
          <w:p w14:paraId="060CB419" w14:textId="01ADA5C3" w:rsidR="00406540" w:rsidRPr="003562D1" w:rsidRDefault="00406540" w:rsidP="00406540">
            <w:pPr>
              <w:jc w:val="left"/>
              <w:rPr>
                <w:rFonts w:ascii="Arial Narrow" w:hAnsi="Arial Narrow" w:cs="Arial"/>
                <w:sz w:val="20"/>
                <w:szCs w:val="20"/>
                <w:highlight w:val="yellow"/>
                <w:lang w:eastAsia="fr-FR"/>
              </w:rPr>
            </w:pPr>
            <w:r w:rsidRPr="003562D1">
              <w:rPr>
                <w:rFonts w:ascii="Arial Narrow" w:hAnsi="Arial Narrow" w:cs="Arial"/>
                <w:sz w:val="20"/>
                <w:szCs w:val="20"/>
                <w:highlight w:val="yellow"/>
                <w:lang w:eastAsia="fr-FR"/>
              </w:rPr>
              <w:t>Rapport d’activité de l’ONGP</w:t>
            </w:r>
          </w:p>
        </w:tc>
        <w:tc>
          <w:tcPr>
            <w:tcW w:w="2835" w:type="dxa"/>
            <w:shd w:val="clear" w:color="auto" w:fill="auto"/>
            <w:tcMar>
              <w:top w:w="43" w:type="dxa"/>
              <w:left w:w="115" w:type="dxa"/>
              <w:right w:w="115" w:type="dxa"/>
            </w:tcMar>
          </w:tcPr>
          <w:p w14:paraId="5104C3CA" w14:textId="77777777" w:rsidR="00406540" w:rsidRPr="003562D1" w:rsidRDefault="00406540" w:rsidP="00A7143C">
            <w:pPr>
              <w:rPr>
                <w:rFonts w:ascii="Arial Narrow" w:hAnsi="Arial Narrow" w:cs="Arial"/>
                <w:sz w:val="20"/>
                <w:szCs w:val="20"/>
                <w:highlight w:val="yellow"/>
                <w:lang w:eastAsia="fr-FR"/>
              </w:rPr>
            </w:pPr>
            <w:r w:rsidRPr="003562D1">
              <w:rPr>
                <w:rFonts w:ascii="Arial Narrow" w:hAnsi="Arial Narrow" w:cs="Arial"/>
                <w:sz w:val="20"/>
                <w:szCs w:val="20"/>
                <w:highlight w:val="yellow"/>
                <w:lang w:eastAsia="fr-FR"/>
              </w:rPr>
              <w:t>A la fin de l’atelier de validation du plan : Avril 2015</w:t>
            </w:r>
          </w:p>
          <w:p w14:paraId="3065D3A3" w14:textId="7B20EA64" w:rsidR="00406540" w:rsidRPr="00901BCE" w:rsidRDefault="00406540" w:rsidP="00A7143C">
            <w:pPr>
              <w:rPr>
                <w:rFonts w:ascii="Arial Narrow" w:hAnsi="Arial Narrow" w:cs="Arial"/>
                <w:sz w:val="20"/>
                <w:szCs w:val="20"/>
                <w:lang w:eastAsia="fr-FR"/>
              </w:rPr>
            </w:pPr>
            <w:r w:rsidRPr="003562D1">
              <w:rPr>
                <w:rFonts w:ascii="Arial Narrow" w:hAnsi="Arial Narrow" w:cs="Arial"/>
                <w:sz w:val="20"/>
                <w:szCs w:val="20"/>
                <w:highlight w:val="yellow"/>
                <w:lang w:eastAsia="fr-FR"/>
              </w:rPr>
              <w:t xml:space="preserve">A la remise du rapport trimestriel : Juin </w:t>
            </w:r>
            <w:r w:rsidR="007F7FF0" w:rsidRPr="003562D1">
              <w:rPr>
                <w:rFonts w:ascii="Arial Narrow" w:hAnsi="Arial Narrow" w:cs="Arial"/>
                <w:sz w:val="20"/>
                <w:szCs w:val="20"/>
                <w:highlight w:val="yellow"/>
                <w:lang w:eastAsia="fr-FR"/>
              </w:rPr>
              <w:t xml:space="preserve">– Septembre </w:t>
            </w:r>
            <w:r w:rsidRPr="003562D1">
              <w:rPr>
                <w:rFonts w:ascii="Arial Narrow" w:hAnsi="Arial Narrow" w:cs="Arial"/>
                <w:sz w:val="20"/>
                <w:szCs w:val="20"/>
                <w:highlight w:val="yellow"/>
                <w:lang w:eastAsia="fr-FR"/>
              </w:rPr>
              <w:t>2015</w:t>
            </w:r>
          </w:p>
        </w:tc>
      </w:tr>
      <w:tr w:rsidR="00EA0428" w:rsidRPr="00901BCE" w14:paraId="326CCF8F" w14:textId="77777777" w:rsidTr="008B309E">
        <w:tc>
          <w:tcPr>
            <w:tcW w:w="15190" w:type="dxa"/>
            <w:gridSpan w:val="5"/>
            <w:shd w:val="clear" w:color="auto" w:fill="BFBFBF"/>
            <w:tcMar>
              <w:top w:w="43" w:type="dxa"/>
              <w:left w:w="115" w:type="dxa"/>
              <w:right w:w="115" w:type="dxa"/>
            </w:tcMar>
          </w:tcPr>
          <w:p w14:paraId="64231F18" w14:textId="332C4CA1" w:rsidR="004D36CD" w:rsidRPr="00901BCE" w:rsidRDefault="004D36CD" w:rsidP="006B4ACE">
            <w:pPr>
              <w:spacing w:before="60"/>
              <w:ind w:left="2154" w:hanging="2154"/>
              <w:rPr>
                <w:rFonts w:ascii="Arial Narrow" w:hAnsi="Arial Narrow" w:cs="Arial"/>
                <w:sz w:val="20"/>
                <w:szCs w:val="20"/>
                <w:lang w:eastAsia="fr-FR"/>
              </w:rPr>
            </w:pPr>
            <w:r w:rsidRPr="00901BCE">
              <w:rPr>
                <w:rFonts w:ascii="Arial Narrow" w:hAnsi="Arial Narrow" w:cs="Arial"/>
                <w:b/>
                <w:sz w:val="20"/>
                <w:szCs w:val="20"/>
                <w:lang w:eastAsia="fr-FR"/>
              </w:rPr>
              <w:t xml:space="preserve">Résultat Opérationnel 3.4 - Les investissements sont fournis à travers des microcrédits et le projet catalyse et les </w:t>
            </w:r>
            <w:r w:rsidR="009D087E" w:rsidRPr="00901BCE">
              <w:rPr>
                <w:rFonts w:ascii="Arial Narrow" w:hAnsi="Arial Narrow" w:cs="Arial"/>
                <w:b/>
                <w:sz w:val="20"/>
                <w:szCs w:val="20"/>
                <w:lang w:eastAsia="fr-FR"/>
              </w:rPr>
              <w:t>initiatives</w:t>
            </w:r>
            <w:r w:rsidRPr="00901BCE">
              <w:rPr>
                <w:rFonts w:ascii="Arial Narrow" w:hAnsi="Arial Narrow" w:cs="Arial"/>
                <w:b/>
                <w:sz w:val="20"/>
                <w:szCs w:val="20"/>
                <w:lang w:eastAsia="fr-FR"/>
              </w:rPr>
              <w:t xml:space="preserve"> entrepreneuriales locales sont promues</w:t>
            </w:r>
          </w:p>
        </w:tc>
      </w:tr>
      <w:tr w:rsidR="00CF098C" w:rsidRPr="00901BCE" w14:paraId="090C66D9" w14:textId="77777777" w:rsidTr="008B309E">
        <w:tc>
          <w:tcPr>
            <w:tcW w:w="2999" w:type="dxa"/>
            <w:shd w:val="clear" w:color="auto" w:fill="auto"/>
            <w:tcMar>
              <w:top w:w="43" w:type="dxa"/>
              <w:left w:w="115" w:type="dxa"/>
              <w:right w:w="115" w:type="dxa"/>
            </w:tcMar>
          </w:tcPr>
          <w:p w14:paraId="0E958319" w14:textId="1112C173" w:rsidR="00CF098C" w:rsidRPr="00901BCE" w:rsidRDefault="00CF098C" w:rsidP="00CF098C">
            <w:pPr>
              <w:spacing w:before="60"/>
              <w:jc w:val="left"/>
              <w:rPr>
                <w:rFonts w:ascii="Arial Narrow" w:hAnsi="Arial Narrow" w:cs="Arial"/>
                <w:b/>
                <w:sz w:val="20"/>
                <w:szCs w:val="20"/>
                <w:lang w:eastAsia="fr-FR"/>
              </w:rPr>
            </w:pPr>
            <w:r w:rsidRPr="00901BCE">
              <w:rPr>
                <w:rFonts w:ascii="Arial Narrow" w:hAnsi="Arial Narrow" w:cs="Arial"/>
                <w:b/>
                <w:sz w:val="20"/>
                <w:szCs w:val="20"/>
                <w:lang w:eastAsia="fr-FR"/>
              </w:rPr>
              <w:t xml:space="preserve">Résultat de l’activité 3.4.1 </w:t>
            </w:r>
          </w:p>
        </w:tc>
        <w:tc>
          <w:tcPr>
            <w:tcW w:w="9356" w:type="dxa"/>
            <w:gridSpan w:val="3"/>
            <w:shd w:val="clear" w:color="auto" w:fill="auto"/>
            <w:tcMar>
              <w:top w:w="43" w:type="dxa"/>
              <w:left w:w="115" w:type="dxa"/>
              <w:right w:w="115" w:type="dxa"/>
            </w:tcMar>
            <w:vAlign w:val="center"/>
          </w:tcPr>
          <w:p w14:paraId="18D31C84" w14:textId="6B54CA58" w:rsidR="00CF098C" w:rsidRPr="00901BCE" w:rsidRDefault="00CF098C" w:rsidP="00CF098C">
            <w:pPr>
              <w:rPr>
                <w:rFonts w:ascii="Arial Narrow" w:hAnsi="Arial Narrow" w:cs="Arial"/>
                <w:bCs/>
                <w:sz w:val="20"/>
                <w:szCs w:val="20"/>
              </w:rPr>
            </w:pPr>
            <w:r w:rsidRPr="00901BCE">
              <w:rPr>
                <w:rFonts w:ascii="Arial Narrow" w:hAnsi="Arial Narrow" w:cs="Arial"/>
                <w:bCs/>
                <w:sz w:val="20"/>
                <w:szCs w:val="20"/>
              </w:rPr>
              <w:t>Des filières à forte valeur ajoutée structurées et promues vers l’augmentation de la production de qualité</w:t>
            </w:r>
          </w:p>
        </w:tc>
        <w:tc>
          <w:tcPr>
            <w:tcW w:w="2835" w:type="dxa"/>
            <w:shd w:val="clear" w:color="auto" w:fill="auto"/>
            <w:tcMar>
              <w:top w:w="43" w:type="dxa"/>
              <w:left w:w="115" w:type="dxa"/>
              <w:right w:w="115" w:type="dxa"/>
            </w:tcMar>
          </w:tcPr>
          <w:p w14:paraId="6B713378" w14:textId="77777777" w:rsidR="00CF098C" w:rsidRPr="00901BCE" w:rsidRDefault="00CF098C" w:rsidP="00CF098C">
            <w:pPr>
              <w:spacing w:before="60"/>
              <w:rPr>
                <w:rFonts w:ascii="Arial Narrow" w:hAnsi="Arial Narrow" w:cs="Arial"/>
                <w:sz w:val="20"/>
                <w:szCs w:val="20"/>
                <w:lang w:eastAsia="fr-FR"/>
              </w:rPr>
            </w:pPr>
            <w:r w:rsidRPr="00901BCE">
              <w:rPr>
                <w:rFonts w:ascii="Arial Narrow" w:hAnsi="Arial Narrow" w:cs="Arial"/>
                <w:sz w:val="20"/>
                <w:szCs w:val="20"/>
                <w:lang w:eastAsia="fr-FR"/>
              </w:rPr>
              <w:t>Date de début : Avril 2015</w:t>
            </w:r>
          </w:p>
          <w:p w14:paraId="09DD477E" w14:textId="70D08112" w:rsidR="00CF098C" w:rsidRPr="00901BCE" w:rsidRDefault="00CF098C" w:rsidP="00CF098C">
            <w:pPr>
              <w:rPr>
                <w:rFonts w:ascii="Arial Narrow" w:hAnsi="Arial Narrow" w:cs="Arial"/>
                <w:sz w:val="20"/>
                <w:szCs w:val="20"/>
                <w:lang w:eastAsia="fr-FR"/>
              </w:rPr>
            </w:pPr>
            <w:r w:rsidRPr="00901BCE">
              <w:rPr>
                <w:rFonts w:ascii="Arial Narrow" w:hAnsi="Arial Narrow" w:cs="Arial"/>
                <w:sz w:val="20"/>
                <w:szCs w:val="20"/>
                <w:lang w:eastAsia="fr-FR"/>
              </w:rPr>
              <w:t>Date de fin : Décembre 2015</w:t>
            </w:r>
          </w:p>
        </w:tc>
      </w:tr>
      <w:tr w:rsidR="00CF098C" w:rsidRPr="00901BCE" w14:paraId="2598AEB2" w14:textId="77777777" w:rsidTr="008B309E">
        <w:tc>
          <w:tcPr>
            <w:tcW w:w="2999" w:type="dxa"/>
            <w:shd w:val="clear" w:color="auto" w:fill="auto"/>
            <w:tcMar>
              <w:top w:w="43" w:type="dxa"/>
              <w:left w:w="115" w:type="dxa"/>
              <w:right w:w="115" w:type="dxa"/>
            </w:tcMar>
          </w:tcPr>
          <w:p w14:paraId="3BD23D8B" w14:textId="03FC57A4" w:rsidR="00CF098C" w:rsidRPr="00901BCE" w:rsidRDefault="00CF098C" w:rsidP="00CF098C">
            <w:pPr>
              <w:spacing w:before="120" w:after="12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shd w:val="clear" w:color="auto" w:fill="auto"/>
            <w:tcMar>
              <w:top w:w="43" w:type="dxa"/>
              <w:left w:w="115" w:type="dxa"/>
              <w:right w:w="115" w:type="dxa"/>
            </w:tcMar>
          </w:tcPr>
          <w:p w14:paraId="0B8FC581" w14:textId="54823BA6" w:rsidR="00CF098C" w:rsidRPr="00901BCE" w:rsidRDefault="00CF098C" w:rsidP="00CF098C">
            <w:pPr>
              <w:spacing w:before="60"/>
              <w:rPr>
                <w:rFonts w:ascii="Arial Narrow" w:hAnsi="Arial Narrow" w:cs="Arial"/>
                <w:sz w:val="20"/>
                <w:szCs w:val="20"/>
                <w:lang w:eastAsia="fr-FR"/>
              </w:rPr>
            </w:pPr>
            <w:r w:rsidRPr="00901BCE">
              <w:rPr>
                <w:rFonts w:ascii="Arial Narrow" w:hAnsi="Arial Narrow" w:cs="Arial"/>
                <w:sz w:val="20"/>
                <w:szCs w:val="20"/>
                <w:lang w:eastAsia="fr-FR"/>
              </w:rPr>
              <w:t>Consolider et développer les produits phares dans le site</w:t>
            </w:r>
          </w:p>
        </w:tc>
      </w:tr>
      <w:tr w:rsidR="00CF098C" w:rsidRPr="00901BCE" w14:paraId="6C9E7C3C" w14:textId="77777777" w:rsidTr="008B309E">
        <w:tc>
          <w:tcPr>
            <w:tcW w:w="2999" w:type="dxa"/>
            <w:shd w:val="clear" w:color="auto" w:fill="auto"/>
            <w:tcMar>
              <w:top w:w="43" w:type="dxa"/>
              <w:left w:w="115" w:type="dxa"/>
              <w:right w:w="115" w:type="dxa"/>
            </w:tcMar>
          </w:tcPr>
          <w:p w14:paraId="6D72AB6B" w14:textId="163538FD" w:rsidR="00CF098C" w:rsidRPr="00901BCE" w:rsidRDefault="00CF098C" w:rsidP="00CF098C">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tc>
        <w:tc>
          <w:tcPr>
            <w:tcW w:w="12191" w:type="dxa"/>
            <w:gridSpan w:val="4"/>
            <w:shd w:val="clear" w:color="auto" w:fill="auto"/>
            <w:tcMar>
              <w:top w:w="43" w:type="dxa"/>
              <w:left w:w="115" w:type="dxa"/>
              <w:right w:w="115" w:type="dxa"/>
            </w:tcMar>
          </w:tcPr>
          <w:p w14:paraId="63271005" w14:textId="12D80E1E" w:rsidR="00CF098C" w:rsidRPr="00901BCE" w:rsidRDefault="00CF098C" w:rsidP="00CF098C">
            <w:pPr>
              <w:rPr>
                <w:rFonts w:ascii="Arial Narrow" w:hAnsi="Arial Narrow"/>
                <w:sz w:val="20"/>
                <w:szCs w:val="20"/>
              </w:rPr>
            </w:pPr>
            <w:r w:rsidRPr="00901BCE">
              <w:rPr>
                <w:rFonts w:ascii="Arial Narrow" w:hAnsi="Arial Narrow"/>
                <w:sz w:val="20"/>
                <w:szCs w:val="20"/>
              </w:rPr>
              <w:t>Le projet se concentrera sur la consolidation et le développement des produits qui ont fait leurs preuves, mais explorera de nouvelles possibilités</w:t>
            </w:r>
            <w:r w:rsidRPr="00901BCE">
              <w:t xml:space="preserve">. </w:t>
            </w:r>
            <w:r w:rsidRPr="00901BCE">
              <w:rPr>
                <w:rFonts w:ascii="Arial Narrow" w:hAnsi="Arial Narrow"/>
                <w:sz w:val="20"/>
                <w:szCs w:val="20"/>
              </w:rPr>
              <w:t xml:space="preserve">Une stratégie à développer pour le long terme serait de catalyser la création d’une entité commerciale consacrée à la commercialisation des produits MRPA, créer des liens entre les groupes de producteurs locaux et les acheteurs, tant au niveau national qu’international. En attendant, une option alternative est d’intégrer les MRPA dans les associations de producteurs existantes (telles que ADAPS dans la région </w:t>
            </w:r>
            <w:proofErr w:type="spellStart"/>
            <w:r w:rsidRPr="00901BCE">
              <w:rPr>
                <w:rFonts w:ascii="Arial Narrow" w:hAnsi="Arial Narrow"/>
                <w:sz w:val="20"/>
                <w:szCs w:val="20"/>
              </w:rPr>
              <w:t>Sambirano</w:t>
            </w:r>
            <w:proofErr w:type="spellEnd"/>
            <w:r w:rsidRPr="00901BCE">
              <w:rPr>
                <w:rFonts w:ascii="Arial Narrow" w:hAnsi="Arial Narrow"/>
                <w:sz w:val="20"/>
                <w:szCs w:val="20"/>
              </w:rPr>
              <w:t xml:space="preserve">, </w:t>
            </w:r>
            <w:proofErr w:type="spellStart"/>
            <w:r w:rsidRPr="00901BCE">
              <w:rPr>
                <w:rFonts w:ascii="Arial Narrow" w:hAnsi="Arial Narrow"/>
                <w:sz w:val="20"/>
                <w:szCs w:val="20"/>
              </w:rPr>
              <w:t>Sahanala</w:t>
            </w:r>
            <w:proofErr w:type="spellEnd"/>
            <w:r w:rsidRPr="00901BCE">
              <w:rPr>
                <w:rFonts w:ascii="Arial Narrow" w:hAnsi="Arial Narrow"/>
                <w:sz w:val="20"/>
                <w:szCs w:val="20"/>
              </w:rPr>
              <w:t xml:space="preserve"> pour le </w:t>
            </w:r>
            <w:proofErr w:type="spellStart"/>
            <w:r w:rsidRPr="00901BCE">
              <w:rPr>
                <w:rFonts w:ascii="Arial Narrow" w:hAnsi="Arial Narrow"/>
                <w:sz w:val="20"/>
                <w:szCs w:val="20"/>
              </w:rPr>
              <w:t>Loky</w:t>
            </w:r>
            <w:proofErr w:type="spellEnd"/>
            <w:r w:rsidRPr="00901BCE">
              <w:rPr>
                <w:rFonts w:ascii="Arial Narrow" w:hAnsi="Arial Narrow"/>
                <w:sz w:val="20"/>
                <w:szCs w:val="20"/>
              </w:rPr>
              <w:t xml:space="preserve"> </w:t>
            </w:r>
            <w:proofErr w:type="spellStart"/>
            <w:r w:rsidRPr="00901BCE">
              <w:rPr>
                <w:rFonts w:ascii="Arial Narrow" w:hAnsi="Arial Narrow"/>
                <w:sz w:val="20"/>
                <w:szCs w:val="20"/>
              </w:rPr>
              <w:t>Manambato</w:t>
            </w:r>
            <w:proofErr w:type="spellEnd"/>
            <w:r w:rsidRPr="00901BCE">
              <w:rPr>
                <w:rFonts w:ascii="Arial Narrow" w:hAnsi="Arial Narrow"/>
                <w:sz w:val="20"/>
                <w:szCs w:val="20"/>
              </w:rPr>
              <w:t xml:space="preserve"> et </w:t>
            </w:r>
            <w:proofErr w:type="spellStart"/>
            <w:r w:rsidRPr="00901BCE">
              <w:rPr>
                <w:rFonts w:ascii="Arial Narrow" w:hAnsi="Arial Narrow"/>
                <w:sz w:val="20"/>
                <w:szCs w:val="20"/>
              </w:rPr>
              <w:t>Menabe</w:t>
            </w:r>
            <w:proofErr w:type="spellEnd"/>
            <w:r w:rsidRPr="00901BCE">
              <w:rPr>
                <w:rFonts w:ascii="Arial Narrow" w:hAnsi="Arial Narrow"/>
                <w:sz w:val="20"/>
                <w:szCs w:val="20"/>
              </w:rPr>
              <w:t xml:space="preserve"> </w:t>
            </w:r>
            <w:proofErr w:type="spellStart"/>
            <w:r w:rsidRPr="00901BCE">
              <w:rPr>
                <w:rFonts w:ascii="Arial Narrow" w:hAnsi="Arial Narrow"/>
                <w:sz w:val="20"/>
                <w:szCs w:val="20"/>
              </w:rPr>
              <w:t>Antimena</w:t>
            </w:r>
            <w:proofErr w:type="spellEnd"/>
            <w:r w:rsidRPr="00901BCE">
              <w:rPr>
                <w:rFonts w:ascii="Arial Narrow" w:hAnsi="Arial Narrow"/>
                <w:sz w:val="20"/>
                <w:szCs w:val="20"/>
              </w:rPr>
              <w:t xml:space="preserve"> avec </w:t>
            </w:r>
            <w:proofErr w:type="spellStart"/>
            <w:r w:rsidRPr="00901BCE">
              <w:rPr>
                <w:rFonts w:ascii="Arial Narrow" w:hAnsi="Arial Narrow"/>
                <w:sz w:val="20"/>
                <w:szCs w:val="20"/>
              </w:rPr>
              <w:t>Fanamby</w:t>
            </w:r>
            <w:proofErr w:type="spellEnd"/>
            <w:r w:rsidRPr="00901BCE">
              <w:rPr>
                <w:rFonts w:ascii="Arial Narrow" w:hAnsi="Arial Narrow"/>
                <w:sz w:val="20"/>
                <w:szCs w:val="20"/>
              </w:rPr>
              <w:t xml:space="preserve">).  Il sera important d’agréger de la valeur marchande supplémentaire en coordonnant les systèmes de production à travers les sites MRPA.  Cela aidera à assurer que les accords de production sont respectés et peut produire un effet de levier de prix plus élevés par le volume. Pour les deux NAP de la région du Nord AMGAL et CAM, les filières café, poivre, cacao sont primées de par leur haute valeur ajoutée et ce sont des produits phares de la zone et des NAP. Mais il faudra redynamiser les filières dans l’optique de labellisation bio en commençant par l’appui technique des producteurs, l’installation de pépinières de rajeunissement des pieds, de renouvellement de la plantation...Ensuite, il faut inciter l’intégration des producteurs dans la structure ADAPS ou autres pour bénéficier de la structuration des producteurs, de la culture de qualité, de la normalisation des produits. Cette étape facilitera la mise en réseau des producteurs locaux entre eux et avec les producteurs et sociétés à </w:t>
            </w:r>
            <w:proofErr w:type="spellStart"/>
            <w:r w:rsidRPr="00901BCE">
              <w:rPr>
                <w:rFonts w:ascii="Arial Narrow" w:hAnsi="Arial Narrow"/>
                <w:sz w:val="20"/>
                <w:szCs w:val="20"/>
              </w:rPr>
              <w:t>Ambanja</w:t>
            </w:r>
            <w:proofErr w:type="spellEnd"/>
            <w:r w:rsidRPr="00901BCE">
              <w:rPr>
                <w:rFonts w:ascii="Arial Narrow" w:hAnsi="Arial Narrow"/>
                <w:sz w:val="20"/>
                <w:szCs w:val="20"/>
              </w:rPr>
              <w:t xml:space="preserve"> et </w:t>
            </w:r>
            <w:proofErr w:type="spellStart"/>
            <w:r w:rsidRPr="00901BCE">
              <w:rPr>
                <w:rFonts w:ascii="Arial Narrow" w:hAnsi="Arial Narrow"/>
                <w:sz w:val="20"/>
                <w:szCs w:val="20"/>
              </w:rPr>
              <w:t>Ambilobe</w:t>
            </w:r>
            <w:proofErr w:type="spellEnd"/>
            <w:r w:rsidRPr="00901BCE">
              <w:rPr>
                <w:rFonts w:ascii="Arial Narrow" w:hAnsi="Arial Narrow"/>
                <w:sz w:val="20"/>
                <w:szCs w:val="20"/>
              </w:rPr>
              <w:t xml:space="preserve">. Dans le sud, au </w:t>
            </w:r>
            <w:proofErr w:type="spellStart"/>
            <w:r w:rsidRPr="00901BCE">
              <w:rPr>
                <w:rFonts w:ascii="Arial Narrow" w:hAnsi="Arial Narrow"/>
                <w:sz w:val="20"/>
                <w:szCs w:val="20"/>
              </w:rPr>
              <w:t>Menabe</w:t>
            </w:r>
            <w:proofErr w:type="spellEnd"/>
            <w:r w:rsidRPr="00901BCE">
              <w:rPr>
                <w:rFonts w:ascii="Arial Narrow" w:hAnsi="Arial Narrow"/>
                <w:sz w:val="20"/>
                <w:szCs w:val="20"/>
              </w:rPr>
              <w:t xml:space="preserve"> </w:t>
            </w:r>
            <w:proofErr w:type="spellStart"/>
            <w:r w:rsidRPr="00901BCE">
              <w:rPr>
                <w:rFonts w:ascii="Arial Narrow" w:hAnsi="Arial Narrow"/>
                <w:sz w:val="20"/>
                <w:szCs w:val="20"/>
              </w:rPr>
              <w:t>Antimena</w:t>
            </w:r>
            <w:proofErr w:type="spellEnd"/>
            <w:r w:rsidRPr="00901BCE">
              <w:rPr>
                <w:rFonts w:ascii="Arial Narrow" w:hAnsi="Arial Narrow"/>
                <w:sz w:val="20"/>
                <w:szCs w:val="20"/>
              </w:rPr>
              <w:t xml:space="preserve">, il s’agira d’assurer </w:t>
            </w:r>
            <w:r w:rsidRPr="00901BCE">
              <w:rPr>
                <w:rFonts w:ascii="Arial Narrow" w:hAnsi="Arial Narrow"/>
                <w:bCs/>
                <w:sz w:val="20"/>
                <w:szCs w:val="20"/>
              </w:rPr>
              <w:t>l'extension de la production d'arachide sans aflatoxine et l'appui matériel en mettant en valeur les terrains anciennement défrichés (</w:t>
            </w:r>
            <w:proofErr w:type="spellStart"/>
            <w:r w:rsidRPr="00901BCE">
              <w:rPr>
                <w:rFonts w:ascii="Arial Narrow" w:hAnsi="Arial Narrow"/>
                <w:bCs/>
                <w:sz w:val="20"/>
                <w:szCs w:val="20"/>
              </w:rPr>
              <w:t>Lambokely</w:t>
            </w:r>
            <w:proofErr w:type="spellEnd"/>
            <w:r w:rsidRPr="00901BCE">
              <w:rPr>
                <w:rFonts w:ascii="Arial Narrow" w:hAnsi="Arial Narrow"/>
                <w:bCs/>
                <w:sz w:val="20"/>
                <w:szCs w:val="20"/>
              </w:rPr>
              <w:t xml:space="preserve">, </w:t>
            </w:r>
            <w:proofErr w:type="spellStart"/>
            <w:r w:rsidRPr="00901BCE">
              <w:rPr>
                <w:rFonts w:ascii="Arial Narrow" w:hAnsi="Arial Narrow"/>
                <w:bCs/>
                <w:sz w:val="20"/>
                <w:szCs w:val="20"/>
              </w:rPr>
              <w:t>Kirindy</w:t>
            </w:r>
            <w:proofErr w:type="spellEnd"/>
            <w:r w:rsidRPr="00901BCE">
              <w:rPr>
                <w:rFonts w:ascii="Arial Narrow" w:hAnsi="Arial Narrow"/>
                <w:bCs/>
                <w:sz w:val="20"/>
                <w:szCs w:val="20"/>
              </w:rPr>
              <w:t xml:space="preserve"> village et </w:t>
            </w:r>
            <w:proofErr w:type="spellStart"/>
            <w:r w:rsidRPr="00901BCE">
              <w:rPr>
                <w:rFonts w:ascii="Arial Narrow" w:hAnsi="Arial Narrow"/>
                <w:bCs/>
                <w:sz w:val="20"/>
                <w:szCs w:val="20"/>
              </w:rPr>
              <w:t>Marofandilia</w:t>
            </w:r>
            <w:proofErr w:type="spellEnd"/>
            <w:r w:rsidRPr="00901BCE">
              <w:rPr>
                <w:rFonts w:ascii="Arial Narrow" w:hAnsi="Arial Narrow"/>
                <w:bCs/>
                <w:sz w:val="20"/>
                <w:szCs w:val="20"/>
              </w:rPr>
              <w:t>)</w:t>
            </w:r>
            <w:r w:rsidRPr="00901BCE">
              <w:rPr>
                <w:rFonts w:ascii="Arial Narrow" w:hAnsi="Arial Narrow"/>
                <w:sz w:val="20"/>
                <w:szCs w:val="20"/>
              </w:rPr>
              <w:t xml:space="preserve"> et la valorisation durable des crabes (augmentation des bénéficiaires  des enclos de grossissement).</w:t>
            </w:r>
          </w:p>
        </w:tc>
      </w:tr>
      <w:tr w:rsidR="00EA0428" w:rsidRPr="00901BCE" w14:paraId="6374ADBD" w14:textId="77777777" w:rsidTr="008B309E">
        <w:tc>
          <w:tcPr>
            <w:tcW w:w="4842" w:type="dxa"/>
            <w:gridSpan w:val="2"/>
            <w:shd w:val="clear" w:color="auto" w:fill="auto"/>
            <w:tcMar>
              <w:top w:w="43" w:type="dxa"/>
              <w:left w:w="115" w:type="dxa"/>
              <w:right w:w="115" w:type="dxa"/>
            </w:tcMar>
          </w:tcPr>
          <w:p w14:paraId="171103A2" w14:textId="77777777" w:rsidR="004D36CD" w:rsidRPr="00901BCE" w:rsidRDefault="004D36CD" w:rsidP="006B4ACE">
            <w:pPr>
              <w:spacing w:before="60"/>
              <w:rPr>
                <w:rFonts w:ascii="Arial Narrow" w:hAnsi="Arial Narrow" w:cs="Arial"/>
                <w:sz w:val="20"/>
                <w:szCs w:val="20"/>
                <w:lang w:eastAsia="fr-FR"/>
              </w:rPr>
            </w:pPr>
            <w:r w:rsidRPr="00901BCE">
              <w:rPr>
                <w:rFonts w:ascii="Arial Narrow" w:hAnsi="Arial Narrow" w:cs="Arial"/>
                <w:b/>
                <w:sz w:val="20"/>
                <w:szCs w:val="20"/>
                <w:lang w:eastAsia="fr-FR"/>
              </w:rPr>
              <w:t>Critères de qualité</w:t>
            </w:r>
          </w:p>
        </w:tc>
        <w:tc>
          <w:tcPr>
            <w:tcW w:w="3402" w:type="dxa"/>
            <w:shd w:val="clear" w:color="auto" w:fill="auto"/>
            <w:tcMar>
              <w:top w:w="43" w:type="dxa"/>
              <w:left w:w="115" w:type="dxa"/>
              <w:right w:w="115" w:type="dxa"/>
            </w:tcMar>
          </w:tcPr>
          <w:p w14:paraId="02C51ED2" w14:textId="77777777" w:rsidR="004D36CD" w:rsidRPr="00901BCE" w:rsidRDefault="004D36CD" w:rsidP="006B4ACE">
            <w:pPr>
              <w:spacing w:before="60"/>
              <w:rPr>
                <w:rFonts w:ascii="Arial Narrow" w:hAnsi="Arial Narrow" w:cs="Arial"/>
                <w:sz w:val="20"/>
                <w:szCs w:val="20"/>
                <w:lang w:eastAsia="fr-FR"/>
              </w:rPr>
            </w:pPr>
            <w:r w:rsidRPr="00901BCE">
              <w:rPr>
                <w:rFonts w:ascii="Arial Narrow" w:hAnsi="Arial Narrow" w:cs="Arial"/>
                <w:b/>
                <w:sz w:val="20"/>
                <w:szCs w:val="20"/>
                <w:lang w:eastAsia="fr-FR"/>
              </w:rPr>
              <w:t>La méthode de mesure de la qualité</w:t>
            </w:r>
          </w:p>
        </w:tc>
        <w:tc>
          <w:tcPr>
            <w:tcW w:w="4111" w:type="dxa"/>
            <w:shd w:val="clear" w:color="auto" w:fill="auto"/>
          </w:tcPr>
          <w:p w14:paraId="5F3BFDE8" w14:textId="77777777" w:rsidR="004D36CD" w:rsidRPr="00901BCE" w:rsidRDefault="004D36CD" w:rsidP="006B4ACE">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shd w:val="clear" w:color="auto" w:fill="auto"/>
            <w:tcMar>
              <w:top w:w="43" w:type="dxa"/>
              <w:left w:w="115" w:type="dxa"/>
              <w:right w:w="115" w:type="dxa"/>
            </w:tcMar>
          </w:tcPr>
          <w:p w14:paraId="1B88A027" w14:textId="77777777" w:rsidR="004D36CD" w:rsidRPr="00901BCE" w:rsidRDefault="004D36CD" w:rsidP="006B4ACE">
            <w:pPr>
              <w:spacing w:before="60"/>
              <w:rPr>
                <w:rFonts w:ascii="Arial Narrow" w:hAnsi="Arial Narrow" w:cs="Arial"/>
                <w:i/>
                <w:sz w:val="20"/>
                <w:szCs w:val="20"/>
                <w:lang w:eastAsia="fr-FR"/>
              </w:rPr>
            </w:pPr>
            <w:r w:rsidRPr="00901BCE">
              <w:rPr>
                <w:rFonts w:ascii="Arial Narrow" w:hAnsi="Arial Narrow" w:cs="Arial"/>
                <w:b/>
                <w:sz w:val="20"/>
                <w:szCs w:val="20"/>
                <w:lang w:eastAsia="fr-FR"/>
              </w:rPr>
              <w:t>Date de l’évaluation</w:t>
            </w:r>
          </w:p>
        </w:tc>
      </w:tr>
      <w:tr w:rsidR="00315356" w:rsidRPr="00901BCE" w14:paraId="18C15A37" w14:textId="77777777" w:rsidTr="008B309E">
        <w:tc>
          <w:tcPr>
            <w:tcW w:w="4842" w:type="dxa"/>
            <w:gridSpan w:val="2"/>
            <w:shd w:val="clear" w:color="auto" w:fill="auto"/>
            <w:tcMar>
              <w:top w:w="43" w:type="dxa"/>
              <w:left w:w="115" w:type="dxa"/>
              <w:right w:w="115" w:type="dxa"/>
            </w:tcMar>
          </w:tcPr>
          <w:p w14:paraId="0E3A26FF" w14:textId="542A14B8" w:rsidR="00315356" w:rsidRPr="00CC788C" w:rsidRDefault="00315356" w:rsidP="00315356">
            <w:pPr>
              <w:pStyle w:val="BankNormal"/>
              <w:spacing w:after="0"/>
              <w:jc w:val="both"/>
              <w:rPr>
                <w:rFonts w:ascii="Arial Narrow" w:hAnsi="Arial Narrow"/>
                <w:sz w:val="20"/>
                <w:szCs w:val="20"/>
                <w:highlight w:val="yellow"/>
                <w:lang w:val="fr-FR"/>
              </w:rPr>
            </w:pPr>
            <w:r w:rsidRPr="00CC788C">
              <w:rPr>
                <w:rFonts w:ascii="Arial Narrow" w:hAnsi="Arial Narrow"/>
                <w:sz w:val="20"/>
                <w:szCs w:val="20"/>
                <w:highlight w:val="yellow"/>
                <w:lang w:val="fr-FR"/>
              </w:rPr>
              <w:t>Structuration et mise en réseau des producteurs, technique de production améliorée, normes de qualité des produits</w:t>
            </w:r>
          </w:p>
        </w:tc>
        <w:tc>
          <w:tcPr>
            <w:tcW w:w="3402" w:type="dxa"/>
            <w:shd w:val="clear" w:color="auto" w:fill="auto"/>
            <w:tcMar>
              <w:top w:w="43" w:type="dxa"/>
              <w:left w:w="115" w:type="dxa"/>
              <w:right w:w="115" w:type="dxa"/>
            </w:tcMar>
          </w:tcPr>
          <w:p w14:paraId="67F6B75C" w14:textId="29C83A91" w:rsidR="00315356" w:rsidRPr="00CC788C" w:rsidRDefault="00315356" w:rsidP="00315356">
            <w:pPr>
              <w:rPr>
                <w:rFonts w:ascii="Arial Narrow" w:hAnsi="Arial Narrow" w:cs="Arial"/>
                <w:sz w:val="20"/>
                <w:szCs w:val="20"/>
                <w:highlight w:val="yellow"/>
                <w:lang w:eastAsia="fr-FR"/>
              </w:rPr>
            </w:pPr>
            <w:r w:rsidRPr="00CC788C">
              <w:rPr>
                <w:rFonts w:ascii="Arial Narrow" w:hAnsi="Arial Narrow" w:cs="Arial"/>
                <w:sz w:val="20"/>
                <w:szCs w:val="20"/>
                <w:highlight w:val="yellow"/>
                <w:lang w:eastAsia="fr-FR"/>
              </w:rPr>
              <w:t>Analyse des rapports d’activité des ONGP</w:t>
            </w:r>
          </w:p>
        </w:tc>
        <w:tc>
          <w:tcPr>
            <w:tcW w:w="4111" w:type="dxa"/>
            <w:shd w:val="clear" w:color="auto" w:fill="auto"/>
          </w:tcPr>
          <w:p w14:paraId="7EE5437F" w14:textId="017B8999" w:rsidR="00315356" w:rsidRPr="00CC788C" w:rsidRDefault="00315356" w:rsidP="00315356">
            <w:pPr>
              <w:jc w:val="left"/>
              <w:rPr>
                <w:rFonts w:ascii="Arial Narrow" w:hAnsi="Arial Narrow" w:cs="Arial"/>
                <w:sz w:val="20"/>
                <w:szCs w:val="20"/>
                <w:highlight w:val="yellow"/>
                <w:lang w:eastAsia="fr-FR"/>
              </w:rPr>
            </w:pPr>
            <w:r w:rsidRPr="00CC788C">
              <w:rPr>
                <w:rFonts w:ascii="Arial Narrow" w:hAnsi="Arial Narrow" w:cs="Arial"/>
                <w:sz w:val="20"/>
                <w:szCs w:val="20"/>
                <w:highlight w:val="yellow"/>
                <w:lang w:eastAsia="fr-FR"/>
              </w:rPr>
              <w:t>Rapport d’activité trimestriel</w:t>
            </w:r>
          </w:p>
        </w:tc>
        <w:tc>
          <w:tcPr>
            <w:tcW w:w="2835" w:type="dxa"/>
            <w:shd w:val="clear" w:color="auto" w:fill="auto"/>
            <w:tcMar>
              <w:top w:w="43" w:type="dxa"/>
              <w:left w:w="115" w:type="dxa"/>
              <w:right w:w="115" w:type="dxa"/>
            </w:tcMar>
          </w:tcPr>
          <w:p w14:paraId="3C5B61BD" w14:textId="7B5A598B" w:rsidR="00315356" w:rsidRPr="00901BCE" w:rsidRDefault="00315356" w:rsidP="00315356">
            <w:pPr>
              <w:jc w:val="left"/>
              <w:rPr>
                <w:rFonts w:ascii="Arial Narrow" w:hAnsi="Arial Narrow" w:cs="Arial"/>
                <w:sz w:val="20"/>
                <w:szCs w:val="20"/>
                <w:lang w:eastAsia="fr-FR"/>
              </w:rPr>
            </w:pPr>
            <w:r w:rsidRPr="00CC788C">
              <w:rPr>
                <w:rFonts w:ascii="Arial Narrow" w:hAnsi="Arial Narrow" w:cs="Arial"/>
                <w:sz w:val="20"/>
                <w:szCs w:val="20"/>
                <w:highlight w:val="yellow"/>
                <w:lang w:eastAsia="fr-FR"/>
              </w:rPr>
              <w:t>A chaque fin de trimestre : juin, septembre, décembre 2015</w:t>
            </w:r>
          </w:p>
        </w:tc>
      </w:tr>
      <w:tr w:rsidR="00315356" w:rsidRPr="00901BCE" w14:paraId="55674F97" w14:textId="77777777" w:rsidTr="008B309E">
        <w:tc>
          <w:tcPr>
            <w:tcW w:w="2999" w:type="dxa"/>
            <w:shd w:val="clear" w:color="auto" w:fill="auto"/>
            <w:tcMar>
              <w:top w:w="43" w:type="dxa"/>
              <w:left w:w="115" w:type="dxa"/>
              <w:right w:w="115" w:type="dxa"/>
            </w:tcMar>
          </w:tcPr>
          <w:p w14:paraId="4CAEBF8E" w14:textId="3B0D47DF" w:rsidR="00315356" w:rsidRPr="00901BCE" w:rsidRDefault="00315356" w:rsidP="00315356">
            <w:pPr>
              <w:spacing w:before="60"/>
              <w:jc w:val="left"/>
              <w:rPr>
                <w:rFonts w:ascii="Arial Narrow" w:hAnsi="Arial Narrow" w:cs="Arial"/>
                <w:b/>
                <w:sz w:val="20"/>
                <w:szCs w:val="20"/>
                <w:lang w:eastAsia="fr-FR"/>
              </w:rPr>
            </w:pPr>
            <w:r w:rsidRPr="00901BCE">
              <w:rPr>
                <w:rFonts w:ascii="Arial Narrow" w:hAnsi="Arial Narrow" w:cs="Arial"/>
                <w:b/>
                <w:sz w:val="20"/>
                <w:szCs w:val="20"/>
                <w:lang w:eastAsia="fr-FR"/>
              </w:rPr>
              <w:t xml:space="preserve">Résultat de l’activité 3.4.2 </w:t>
            </w:r>
          </w:p>
        </w:tc>
        <w:tc>
          <w:tcPr>
            <w:tcW w:w="9356" w:type="dxa"/>
            <w:gridSpan w:val="3"/>
            <w:shd w:val="clear" w:color="auto" w:fill="auto"/>
            <w:tcMar>
              <w:top w:w="43" w:type="dxa"/>
              <w:left w:w="115" w:type="dxa"/>
              <w:right w:w="115" w:type="dxa"/>
            </w:tcMar>
            <w:vAlign w:val="center"/>
          </w:tcPr>
          <w:p w14:paraId="66F780AD" w14:textId="1B8784F6" w:rsidR="00315356" w:rsidRPr="00901BCE" w:rsidRDefault="00315356" w:rsidP="00315356">
            <w:pPr>
              <w:rPr>
                <w:rFonts w:ascii="Arial Narrow" w:hAnsi="Arial Narrow" w:cs="Arial"/>
                <w:bCs/>
                <w:sz w:val="20"/>
                <w:szCs w:val="20"/>
              </w:rPr>
            </w:pPr>
            <w:r w:rsidRPr="00901BCE">
              <w:rPr>
                <w:rFonts w:ascii="Arial Narrow" w:hAnsi="Arial Narrow" w:cs="Arial"/>
                <w:bCs/>
                <w:sz w:val="20"/>
                <w:szCs w:val="20"/>
              </w:rPr>
              <w:t xml:space="preserve">Des plans d’affaires développés aux fins de négociations avec les institutions de microfinances ou autres </w:t>
            </w:r>
          </w:p>
        </w:tc>
        <w:tc>
          <w:tcPr>
            <w:tcW w:w="2835" w:type="dxa"/>
            <w:shd w:val="clear" w:color="auto" w:fill="auto"/>
            <w:tcMar>
              <w:top w:w="43" w:type="dxa"/>
              <w:left w:w="115" w:type="dxa"/>
              <w:right w:w="115" w:type="dxa"/>
            </w:tcMar>
          </w:tcPr>
          <w:p w14:paraId="01ECB028" w14:textId="77777777" w:rsidR="00315356" w:rsidRPr="00901BCE" w:rsidRDefault="00315356" w:rsidP="00315356">
            <w:pPr>
              <w:spacing w:before="60"/>
              <w:rPr>
                <w:rFonts w:ascii="Arial Narrow" w:hAnsi="Arial Narrow" w:cs="Arial"/>
                <w:sz w:val="20"/>
                <w:szCs w:val="20"/>
                <w:lang w:eastAsia="fr-FR"/>
              </w:rPr>
            </w:pPr>
            <w:r w:rsidRPr="00901BCE">
              <w:rPr>
                <w:rFonts w:ascii="Arial Narrow" w:hAnsi="Arial Narrow" w:cs="Arial"/>
                <w:sz w:val="20"/>
                <w:szCs w:val="20"/>
                <w:lang w:eastAsia="fr-FR"/>
              </w:rPr>
              <w:t>Date de début : Septembre 2015</w:t>
            </w:r>
          </w:p>
          <w:p w14:paraId="4F8250EC" w14:textId="702E9A83" w:rsidR="00315356" w:rsidRPr="00901BCE" w:rsidRDefault="00315356" w:rsidP="00315356">
            <w:pPr>
              <w:rPr>
                <w:rFonts w:ascii="Arial Narrow" w:hAnsi="Arial Narrow" w:cs="Arial"/>
                <w:sz w:val="20"/>
                <w:szCs w:val="20"/>
                <w:lang w:eastAsia="fr-FR"/>
              </w:rPr>
            </w:pPr>
            <w:r w:rsidRPr="00901BCE">
              <w:rPr>
                <w:rFonts w:ascii="Arial Narrow" w:hAnsi="Arial Narrow" w:cs="Arial"/>
                <w:sz w:val="20"/>
                <w:szCs w:val="20"/>
                <w:lang w:eastAsia="fr-FR"/>
              </w:rPr>
              <w:t>Date de fin : Décembre 2015</w:t>
            </w:r>
          </w:p>
        </w:tc>
      </w:tr>
      <w:tr w:rsidR="00315356" w:rsidRPr="00901BCE" w14:paraId="742AFF2A" w14:textId="77777777" w:rsidTr="008B309E">
        <w:tc>
          <w:tcPr>
            <w:tcW w:w="2999" w:type="dxa"/>
            <w:shd w:val="clear" w:color="auto" w:fill="auto"/>
            <w:tcMar>
              <w:top w:w="43" w:type="dxa"/>
              <w:left w:w="115" w:type="dxa"/>
              <w:right w:w="115" w:type="dxa"/>
            </w:tcMar>
          </w:tcPr>
          <w:p w14:paraId="7765363C" w14:textId="2E09F475" w:rsidR="00315356" w:rsidRPr="00901BCE" w:rsidRDefault="00315356" w:rsidP="00315356">
            <w:pPr>
              <w:spacing w:before="120" w:after="12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shd w:val="clear" w:color="auto" w:fill="auto"/>
            <w:tcMar>
              <w:top w:w="43" w:type="dxa"/>
              <w:left w:w="115" w:type="dxa"/>
              <w:right w:w="115" w:type="dxa"/>
            </w:tcMar>
          </w:tcPr>
          <w:p w14:paraId="00DE8899" w14:textId="00B8A5C2" w:rsidR="00315356" w:rsidRPr="00901BCE" w:rsidRDefault="00315356" w:rsidP="00315356">
            <w:pPr>
              <w:spacing w:before="60"/>
              <w:rPr>
                <w:rFonts w:ascii="Arial Narrow" w:hAnsi="Arial Narrow" w:cs="Arial"/>
                <w:sz w:val="20"/>
                <w:szCs w:val="20"/>
                <w:lang w:eastAsia="fr-FR"/>
              </w:rPr>
            </w:pPr>
            <w:r w:rsidRPr="00901BCE">
              <w:rPr>
                <w:rFonts w:ascii="Arial Narrow" w:hAnsi="Arial Narrow" w:cs="Arial"/>
                <w:sz w:val="20"/>
                <w:szCs w:val="20"/>
                <w:lang w:eastAsia="fr-FR"/>
              </w:rPr>
              <w:t>Développer un plan d'affaires pour les nouvelles initiatives entrepreneuriales</w:t>
            </w:r>
          </w:p>
        </w:tc>
      </w:tr>
      <w:tr w:rsidR="00315356" w:rsidRPr="00901BCE" w14:paraId="33D67236" w14:textId="77777777" w:rsidTr="008B309E">
        <w:tc>
          <w:tcPr>
            <w:tcW w:w="2999" w:type="dxa"/>
            <w:shd w:val="clear" w:color="auto" w:fill="auto"/>
            <w:tcMar>
              <w:top w:w="43" w:type="dxa"/>
              <w:left w:w="115" w:type="dxa"/>
              <w:right w:w="115" w:type="dxa"/>
            </w:tcMar>
          </w:tcPr>
          <w:p w14:paraId="308BE732" w14:textId="2C7488A6" w:rsidR="00315356" w:rsidRPr="00901BCE" w:rsidRDefault="00315356" w:rsidP="00315356">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tc>
        <w:tc>
          <w:tcPr>
            <w:tcW w:w="12191" w:type="dxa"/>
            <w:gridSpan w:val="4"/>
            <w:shd w:val="clear" w:color="auto" w:fill="auto"/>
            <w:tcMar>
              <w:top w:w="43" w:type="dxa"/>
              <w:left w:w="115" w:type="dxa"/>
              <w:right w:w="115" w:type="dxa"/>
            </w:tcMar>
          </w:tcPr>
          <w:p w14:paraId="02312EA0" w14:textId="0DAB13E9" w:rsidR="00315356" w:rsidRPr="00901BCE" w:rsidRDefault="00315356" w:rsidP="00315356">
            <w:pPr>
              <w:rPr>
                <w:rFonts w:ascii="Arial Narrow" w:hAnsi="Arial Narrow"/>
                <w:sz w:val="20"/>
                <w:szCs w:val="20"/>
              </w:rPr>
            </w:pPr>
            <w:r w:rsidRPr="00901BCE">
              <w:rPr>
                <w:rFonts w:ascii="Arial Narrow" w:hAnsi="Arial Narrow"/>
                <w:sz w:val="20"/>
                <w:szCs w:val="20"/>
              </w:rPr>
              <w:t xml:space="preserve">Le projet vise une augmentation massive de la capacité de gouvernance et de gestion des biens et services de la biodiversité par l’introduction de partenariats gouvernement – secteur privé innovants destinés à créer des initiatives entrepreneuriales, qui peuvent éventuellement aider à rompre le perpétuel cycle d’économie </w:t>
            </w:r>
            <w:r w:rsidRPr="00901BCE">
              <w:rPr>
                <w:rFonts w:ascii="Arial Narrow" w:hAnsi="Arial Narrow"/>
                <w:sz w:val="20"/>
                <w:szCs w:val="20"/>
              </w:rPr>
              <w:lastRenderedPageBreak/>
              <w:t>de subsistance</w:t>
            </w:r>
            <w:r w:rsidRPr="00901BCE">
              <w:rPr>
                <w:rFonts w:ascii="Arial Narrow" w:eastAsia="Calibri" w:hAnsi="Arial Narrow"/>
                <w:sz w:val="20"/>
                <w:szCs w:val="20"/>
              </w:rPr>
              <w:t xml:space="preserve"> et à exploiter des sources novatrices de financement environnemental. Ainsi un </w:t>
            </w:r>
            <w:r w:rsidRPr="00901BCE">
              <w:rPr>
                <w:rFonts w:ascii="Arial Narrow" w:eastAsia="Calibri" w:hAnsi="Arial Narrow"/>
                <w:i/>
                <w:sz w:val="20"/>
                <w:szCs w:val="20"/>
              </w:rPr>
              <w:t xml:space="preserve">programme de microcrédits </w:t>
            </w:r>
            <w:r w:rsidRPr="00901BCE">
              <w:rPr>
                <w:rFonts w:ascii="Arial Narrow" w:hAnsi="Arial Narrow"/>
                <w:i/>
                <w:sz w:val="20"/>
                <w:szCs w:val="20"/>
              </w:rPr>
              <w:t>respectueux de l’environnement</w:t>
            </w:r>
            <w:r w:rsidRPr="00901BCE">
              <w:rPr>
                <w:rFonts w:ascii="Arial Narrow" w:hAnsi="Arial Narrow"/>
                <w:sz w:val="20"/>
                <w:szCs w:val="20"/>
              </w:rPr>
              <w:t xml:space="preserve"> pour les MRPA</w:t>
            </w:r>
            <w:r w:rsidRPr="00901BCE">
              <w:rPr>
                <w:rFonts w:ascii="Arial Narrow" w:eastAsia="Calibri" w:hAnsi="Arial Narrow"/>
                <w:sz w:val="20"/>
                <w:szCs w:val="20"/>
              </w:rPr>
              <w:t xml:space="preserve"> pourrait être négocié en faveur des initiatives entrepreneuriales. En attendant, la familiarisation de ces pionniers d’entrepreneurs avec le système financier va être accompagnée par l’assistance au montage de plan d’affaires de leurs activités. </w:t>
            </w:r>
          </w:p>
        </w:tc>
      </w:tr>
      <w:tr w:rsidR="00EA0428" w:rsidRPr="00901BCE" w14:paraId="33106795" w14:textId="77777777" w:rsidTr="008B309E">
        <w:tc>
          <w:tcPr>
            <w:tcW w:w="4842" w:type="dxa"/>
            <w:gridSpan w:val="2"/>
            <w:shd w:val="clear" w:color="auto" w:fill="auto"/>
            <w:tcMar>
              <w:top w:w="43" w:type="dxa"/>
              <w:left w:w="115" w:type="dxa"/>
              <w:right w:w="115" w:type="dxa"/>
            </w:tcMar>
          </w:tcPr>
          <w:p w14:paraId="44E86367" w14:textId="77777777" w:rsidR="004D36CD" w:rsidRPr="00901BCE" w:rsidRDefault="004D36CD" w:rsidP="006B4ACE">
            <w:pPr>
              <w:spacing w:before="60"/>
              <w:rPr>
                <w:rFonts w:ascii="Arial Narrow" w:hAnsi="Arial Narrow" w:cs="Arial"/>
                <w:sz w:val="20"/>
                <w:szCs w:val="20"/>
                <w:lang w:eastAsia="fr-FR"/>
              </w:rPr>
            </w:pPr>
            <w:r w:rsidRPr="00901BCE">
              <w:rPr>
                <w:rFonts w:ascii="Arial Narrow" w:hAnsi="Arial Narrow" w:cs="Arial"/>
                <w:b/>
                <w:sz w:val="20"/>
                <w:szCs w:val="20"/>
                <w:lang w:eastAsia="fr-FR"/>
              </w:rPr>
              <w:lastRenderedPageBreak/>
              <w:t>Critères de qualité</w:t>
            </w:r>
          </w:p>
        </w:tc>
        <w:tc>
          <w:tcPr>
            <w:tcW w:w="3402" w:type="dxa"/>
            <w:shd w:val="clear" w:color="auto" w:fill="auto"/>
            <w:tcMar>
              <w:top w:w="43" w:type="dxa"/>
              <w:left w:w="115" w:type="dxa"/>
              <w:right w:w="115" w:type="dxa"/>
            </w:tcMar>
          </w:tcPr>
          <w:p w14:paraId="223A3279" w14:textId="77777777" w:rsidR="004D36CD" w:rsidRPr="00901BCE" w:rsidRDefault="004D36CD" w:rsidP="006B4ACE">
            <w:pPr>
              <w:spacing w:before="60"/>
              <w:rPr>
                <w:rFonts w:ascii="Arial Narrow" w:hAnsi="Arial Narrow" w:cs="Arial"/>
                <w:sz w:val="20"/>
                <w:szCs w:val="20"/>
                <w:lang w:eastAsia="fr-FR"/>
              </w:rPr>
            </w:pPr>
            <w:r w:rsidRPr="00901BCE">
              <w:rPr>
                <w:rFonts w:ascii="Arial Narrow" w:hAnsi="Arial Narrow" w:cs="Arial"/>
                <w:b/>
                <w:sz w:val="20"/>
                <w:szCs w:val="20"/>
                <w:lang w:eastAsia="fr-FR"/>
              </w:rPr>
              <w:t>La méthode de mesure de la qualité</w:t>
            </w:r>
          </w:p>
        </w:tc>
        <w:tc>
          <w:tcPr>
            <w:tcW w:w="4111" w:type="dxa"/>
            <w:shd w:val="clear" w:color="auto" w:fill="auto"/>
          </w:tcPr>
          <w:p w14:paraId="2DAF0D72" w14:textId="77777777" w:rsidR="004D36CD" w:rsidRPr="00901BCE" w:rsidRDefault="004D36CD" w:rsidP="006B4ACE">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shd w:val="clear" w:color="auto" w:fill="auto"/>
            <w:tcMar>
              <w:top w:w="43" w:type="dxa"/>
              <w:left w:w="115" w:type="dxa"/>
              <w:right w:w="115" w:type="dxa"/>
            </w:tcMar>
          </w:tcPr>
          <w:p w14:paraId="2FA39ED0" w14:textId="77777777" w:rsidR="004D36CD" w:rsidRPr="00901BCE" w:rsidRDefault="004D36CD" w:rsidP="006B4ACE">
            <w:pPr>
              <w:spacing w:before="60"/>
              <w:rPr>
                <w:rFonts w:ascii="Arial Narrow" w:hAnsi="Arial Narrow" w:cs="Arial"/>
                <w:i/>
                <w:sz w:val="20"/>
                <w:szCs w:val="20"/>
                <w:lang w:eastAsia="fr-FR"/>
              </w:rPr>
            </w:pPr>
            <w:r w:rsidRPr="00901BCE">
              <w:rPr>
                <w:rFonts w:ascii="Arial Narrow" w:hAnsi="Arial Narrow" w:cs="Arial"/>
                <w:b/>
                <w:sz w:val="20"/>
                <w:szCs w:val="20"/>
                <w:lang w:eastAsia="fr-FR"/>
              </w:rPr>
              <w:t>Date de l’évaluation</w:t>
            </w:r>
          </w:p>
        </w:tc>
      </w:tr>
      <w:tr w:rsidR="00315356" w:rsidRPr="00901BCE" w14:paraId="6D11B321" w14:textId="77777777" w:rsidTr="008B309E">
        <w:tc>
          <w:tcPr>
            <w:tcW w:w="4842" w:type="dxa"/>
            <w:gridSpan w:val="2"/>
            <w:shd w:val="clear" w:color="auto" w:fill="auto"/>
            <w:tcMar>
              <w:top w:w="43" w:type="dxa"/>
              <w:left w:w="115" w:type="dxa"/>
              <w:right w:w="115" w:type="dxa"/>
            </w:tcMar>
          </w:tcPr>
          <w:p w14:paraId="7A953B27" w14:textId="77777777" w:rsidR="00315356" w:rsidRPr="00CC788C" w:rsidRDefault="00315356" w:rsidP="00315356">
            <w:pPr>
              <w:pStyle w:val="BankNormal"/>
              <w:spacing w:after="0"/>
              <w:jc w:val="both"/>
              <w:rPr>
                <w:rFonts w:ascii="Arial Narrow" w:hAnsi="Arial Narrow"/>
                <w:sz w:val="20"/>
                <w:szCs w:val="20"/>
                <w:highlight w:val="yellow"/>
                <w:lang w:val="fr-FR"/>
              </w:rPr>
            </w:pPr>
            <w:r w:rsidRPr="00CC788C">
              <w:rPr>
                <w:rFonts w:ascii="Arial Narrow" w:hAnsi="Arial Narrow"/>
                <w:sz w:val="20"/>
                <w:szCs w:val="20"/>
                <w:highlight w:val="yellow"/>
                <w:lang w:val="fr-FR"/>
              </w:rPr>
              <w:t>Plan d’affaires bancable</w:t>
            </w:r>
          </w:p>
          <w:p w14:paraId="176286B0" w14:textId="3202D46F" w:rsidR="00315356" w:rsidRPr="00CC788C" w:rsidRDefault="00315356" w:rsidP="00315356">
            <w:pPr>
              <w:pStyle w:val="BankNormal"/>
              <w:spacing w:after="0"/>
              <w:jc w:val="both"/>
              <w:rPr>
                <w:rFonts w:ascii="Arial Narrow" w:hAnsi="Arial Narrow"/>
                <w:sz w:val="20"/>
                <w:szCs w:val="20"/>
                <w:highlight w:val="yellow"/>
                <w:lang w:val="fr-FR"/>
              </w:rPr>
            </w:pPr>
          </w:p>
        </w:tc>
        <w:tc>
          <w:tcPr>
            <w:tcW w:w="3402" w:type="dxa"/>
            <w:shd w:val="clear" w:color="auto" w:fill="auto"/>
            <w:tcMar>
              <w:top w:w="43" w:type="dxa"/>
              <w:left w:w="115" w:type="dxa"/>
              <w:right w:w="115" w:type="dxa"/>
            </w:tcMar>
          </w:tcPr>
          <w:p w14:paraId="39D5D352" w14:textId="4A0B4B1E" w:rsidR="00315356" w:rsidRPr="00CC788C" w:rsidRDefault="00315356" w:rsidP="00315356">
            <w:pPr>
              <w:rPr>
                <w:rFonts w:ascii="Arial Narrow" w:hAnsi="Arial Narrow" w:cs="Arial"/>
                <w:sz w:val="20"/>
                <w:szCs w:val="20"/>
                <w:highlight w:val="yellow"/>
                <w:lang w:eastAsia="fr-FR"/>
              </w:rPr>
            </w:pPr>
            <w:r w:rsidRPr="00CC788C">
              <w:rPr>
                <w:rFonts w:ascii="Arial Narrow" w:hAnsi="Arial Narrow" w:cs="Arial"/>
                <w:sz w:val="20"/>
                <w:szCs w:val="20"/>
                <w:highlight w:val="yellow"/>
                <w:lang w:eastAsia="fr-FR"/>
              </w:rPr>
              <w:t>Analyse du rapport d’activité</w:t>
            </w:r>
          </w:p>
        </w:tc>
        <w:tc>
          <w:tcPr>
            <w:tcW w:w="4111" w:type="dxa"/>
            <w:shd w:val="clear" w:color="auto" w:fill="auto"/>
          </w:tcPr>
          <w:p w14:paraId="5B18D245" w14:textId="2E4D92CB" w:rsidR="00315356" w:rsidRPr="00CC788C" w:rsidRDefault="00315356" w:rsidP="00315356">
            <w:pPr>
              <w:jc w:val="left"/>
              <w:rPr>
                <w:rFonts w:ascii="Arial Narrow" w:hAnsi="Arial Narrow" w:cs="Arial"/>
                <w:sz w:val="20"/>
                <w:szCs w:val="20"/>
                <w:highlight w:val="yellow"/>
                <w:lang w:eastAsia="fr-FR"/>
              </w:rPr>
            </w:pPr>
            <w:r w:rsidRPr="00CC788C">
              <w:rPr>
                <w:rFonts w:ascii="Arial Narrow" w:hAnsi="Arial Narrow" w:cs="Arial"/>
                <w:sz w:val="20"/>
                <w:szCs w:val="20"/>
                <w:highlight w:val="yellow"/>
                <w:lang w:eastAsia="fr-FR"/>
              </w:rPr>
              <w:t>Rapport d’activités de l’ONGP</w:t>
            </w:r>
          </w:p>
        </w:tc>
        <w:tc>
          <w:tcPr>
            <w:tcW w:w="2835" w:type="dxa"/>
            <w:shd w:val="clear" w:color="auto" w:fill="auto"/>
            <w:tcMar>
              <w:top w:w="43" w:type="dxa"/>
              <w:left w:w="115" w:type="dxa"/>
              <w:right w:w="115" w:type="dxa"/>
            </w:tcMar>
          </w:tcPr>
          <w:p w14:paraId="624786F8" w14:textId="710547DD" w:rsidR="00315356" w:rsidRPr="00901BCE" w:rsidRDefault="00315356" w:rsidP="00315356">
            <w:pPr>
              <w:jc w:val="left"/>
              <w:rPr>
                <w:rFonts w:ascii="Arial Narrow" w:hAnsi="Arial Narrow" w:cs="Arial"/>
                <w:sz w:val="20"/>
                <w:szCs w:val="20"/>
                <w:lang w:eastAsia="fr-FR"/>
              </w:rPr>
            </w:pPr>
            <w:r w:rsidRPr="00CC788C">
              <w:rPr>
                <w:rFonts w:ascii="Arial Narrow" w:hAnsi="Arial Narrow" w:cs="Arial"/>
                <w:sz w:val="20"/>
                <w:szCs w:val="20"/>
                <w:highlight w:val="yellow"/>
                <w:lang w:eastAsia="fr-FR"/>
              </w:rPr>
              <w:t>A la fin de l’année : Décembre 2015</w:t>
            </w:r>
          </w:p>
        </w:tc>
      </w:tr>
      <w:tr w:rsidR="00EA0428" w:rsidRPr="00901BCE" w14:paraId="04EFFC96" w14:textId="77777777" w:rsidTr="008B309E">
        <w:tc>
          <w:tcPr>
            <w:tcW w:w="15190" w:type="dxa"/>
            <w:gridSpan w:val="5"/>
            <w:shd w:val="clear" w:color="auto" w:fill="BFBFBF"/>
            <w:tcMar>
              <w:top w:w="43" w:type="dxa"/>
              <w:left w:w="115" w:type="dxa"/>
              <w:right w:w="115" w:type="dxa"/>
            </w:tcMar>
          </w:tcPr>
          <w:p w14:paraId="2A9082A0" w14:textId="7253E2B9" w:rsidR="00334484" w:rsidRPr="00901BCE" w:rsidRDefault="00334484" w:rsidP="002C34A2">
            <w:pPr>
              <w:spacing w:before="60"/>
              <w:ind w:left="2154" w:hanging="2154"/>
              <w:rPr>
                <w:rFonts w:ascii="Arial Narrow" w:hAnsi="Arial Narrow" w:cs="Arial"/>
                <w:sz w:val="20"/>
                <w:szCs w:val="20"/>
                <w:lang w:eastAsia="fr-FR"/>
              </w:rPr>
            </w:pPr>
            <w:r w:rsidRPr="00901BCE">
              <w:rPr>
                <w:rFonts w:ascii="Arial Narrow" w:hAnsi="Arial Narrow" w:cs="Arial"/>
                <w:b/>
                <w:sz w:val="20"/>
                <w:szCs w:val="20"/>
                <w:lang w:eastAsia="fr-FR"/>
              </w:rPr>
              <w:t xml:space="preserve">Résultat Opérationnel 3.5 - La labellisation est </w:t>
            </w:r>
            <w:proofErr w:type="gramStart"/>
            <w:r w:rsidR="002C34A2" w:rsidRPr="00901BCE">
              <w:rPr>
                <w:rFonts w:ascii="Arial Narrow" w:hAnsi="Arial Narrow" w:cs="Arial"/>
                <w:b/>
                <w:sz w:val="20"/>
                <w:szCs w:val="20"/>
                <w:lang w:eastAsia="fr-FR"/>
              </w:rPr>
              <w:t>facilitée</w:t>
            </w:r>
            <w:proofErr w:type="gramEnd"/>
            <w:r w:rsidRPr="00901BCE">
              <w:rPr>
                <w:rFonts w:ascii="Arial Narrow" w:hAnsi="Arial Narrow" w:cs="Arial"/>
                <w:b/>
                <w:sz w:val="20"/>
                <w:szCs w:val="20"/>
                <w:lang w:eastAsia="fr-FR"/>
              </w:rPr>
              <w:t xml:space="preserve"> et l'accès au marché est négocié pour le commerce biologique et/ou équitable, en matière de production, de services et d'initiatives locales entrepreneuriales compatibles avec la conservation</w:t>
            </w:r>
          </w:p>
        </w:tc>
      </w:tr>
      <w:tr w:rsidR="00315356" w:rsidRPr="00901BCE" w14:paraId="520FA461" w14:textId="77777777" w:rsidTr="008B309E">
        <w:tc>
          <w:tcPr>
            <w:tcW w:w="2999" w:type="dxa"/>
            <w:shd w:val="clear" w:color="auto" w:fill="auto"/>
            <w:tcMar>
              <w:top w:w="43" w:type="dxa"/>
              <w:left w:w="115" w:type="dxa"/>
              <w:right w:w="115" w:type="dxa"/>
            </w:tcMar>
          </w:tcPr>
          <w:p w14:paraId="05B9AC69" w14:textId="68A561F0" w:rsidR="00315356" w:rsidRPr="00901BCE" w:rsidRDefault="00315356" w:rsidP="00315356">
            <w:pPr>
              <w:spacing w:before="60"/>
              <w:jc w:val="left"/>
              <w:rPr>
                <w:rFonts w:ascii="Arial Narrow" w:hAnsi="Arial Narrow" w:cs="Arial"/>
                <w:b/>
                <w:sz w:val="20"/>
                <w:szCs w:val="20"/>
                <w:lang w:eastAsia="fr-FR"/>
              </w:rPr>
            </w:pPr>
            <w:r w:rsidRPr="00901BCE">
              <w:rPr>
                <w:rFonts w:ascii="Arial Narrow" w:hAnsi="Arial Narrow" w:cs="Arial"/>
                <w:b/>
                <w:sz w:val="20"/>
                <w:szCs w:val="20"/>
                <w:lang w:eastAsia="fr-FR"/>
              </w:rPr>
              <w:t xml:space="preserve">Résultat de </w:t>
            </w:r>
            <w:r w:rsidRPr="00CC788C">
              <w:rPr>
                <w:rFonts w:ascii="Arial Narrow" w:hAnsi="Arial Narrow" w:cs="Arial"/>
                <w:b/>
                <w:sz w:val="20"/>
                <w:szCs w:val="20"/>
                <w:highlight w:val="red"/>
                <w:lang w:eastAsia="fr-FR"/>
              </w:rPr>
              <w:t>l’activité 3.5.1</w:t>
            </w:r>
            <w:r w:rsidRPr="00901BCE">
              <w:rPr>
                <w:rFonts w:ascii="Arial Narrow" w:hAnsi="Arial Narrow" w:cs="Arial"/>
                <w:b/>
                <w:sz w:val="20"/>
                <w:szCs w:val="20"/>
                <w:lang w:eastAsia="fr-FR"/>
              </w:rPr>
              <w:t xml:space="preserve"> </w:t>
            </w:r>
          </w:p>
        </w:tc>
        <w:tc>
          <w:tcPr>
            <w:tcW w:w="9356" w:type="dxa"/>
            <w:gridSpan w:val="3"/>
            <w:shd w:val="clear" w:color="auto" w:fill="auto"/>
            <w:tcMar>
              <w:top w:w="43" w:type="dxa"/>
              <w:left w:w="115" w:type="dxa"/>
              <w:right w:w="115" w:type="dxa"/>
            </w:tcMar>
            <w:vAlign w:val="center"/>
          </w:tcPr>
          <w:p w14:paraId="3F17E82D" w14:textId="7EF08483" w:rsidR="00315356" w:rsidRPr="00901BCE" w:rsidRDefault="00315356" w:rsidP="00315356">
            <w:pPr>
              <w:rPr>
                <w:rFonts w:ascii="Arial Narrow" w:hAnsi="Arial Narrow" w:cs="Arial"/>
                <w:bCs/>
                <w:sz w:val="20"/>
                <w:szCs w:val="20"/>
              </w:rPr>
            </w:pPr>
            <w:r w:rsidRPr="00901BCE">
              <w:rPr>
                <w:rFonts w:ascii="Arial Narrow" w:hAnsi="Arial Narrow" w:cs="Arial"/>
                <w:bCs/>
                <w:sz w:val="20"/>
                <w:szCs w:val="20"/>
              </w:rPr>
              <w:t>Label vert/bio des produits MRPA</w:t>
            </w:r>
          </w:p>
        </w:tc>
        <w:tc>
          <w:tcPr>
            <w:tcW w:w="2835" w:type="dxa"/>
            <w:shd w:val="clear" w:color="auto" w:fill="auto"/>
            <w:tcMar>
              <w:top w:w="43" w:type="dxa"/>
              <w:left w:w="115" w:type="dxa"/>
              <w:right w:w="115" w:type="dxa"/>
            </w:tcMar>
          </w:tcPr>
          <w:p w14:paraId="03ADBBB9" w14:textId="77777777" w:rsidR="00315356" w:rsidRPr="00901BCE" w:rsidRDefault="00315356" w:rsidP="00315356">
            <w:pPr>
              <w:spacing w:before="60"/>
              <w:rPr>
                <w:rFonts w:ascii="Arial Narrow" w:hAnsi="Arial Narrow" w:cs="Arial"/>
                <w:sz w:val="20"/>
                <w:szCs w:val="20"/>
                <w:lang w:eastAsia="fr-FR"/>
              </w:rPr>
            </w:pPr>
            <w:r w:rsidRPr="00901BCE">
              <w:rPr>
                <w:rFonts w:ascii="Arial Narrow" w:hAnsi="Arial Narrow" w:cs="Arial"/>
                <w:sz w:val="20"/>
                <w:szCs w:val="20"/>
                <w:lang w:eastAsia="fr-FR"/>
              </w:rPr>
              <w:t>Date de début : Juillet 2014</w:t>
            </w:r>
          </w:p>
          <w:p w14:paraId="1E8AE8BF" w14:textId="3B076CEB" w:rsidR="00315356" w:rsidRPr="00901BCE" w:rsidRDefault="00315356" w:rsidP="00315356">
            <w:pPr>
              <w:rPr>
                <w:rFonts w:ascii="Arial Narrow" w:hAnsi="Arial Narrow" w:cs="Arial"/>
                <w:sz w:val="20"/>
                <w:szCs w:val="20"/>
                <w:lang w:eastAsia="fr-FR"/>
              </w:rPr>
            </w:pPr>
            <w:r w:rsidRPr="00901BCE">
              <w:rPr>
                <w:rFonts w:ascii="Arial Narrow" w:hAnsi="Arial Narrow" w:cs="Arial"/>
                <w:sz w:val="20"/>
                <w:szCs w:val="20"/>
                <w:lang w:eastAsia="fr-FR"/>
              </w:rPr>
              <w:t>Date de fin : Décembre 2014</w:t>
            </w:r>
          </w:p>
        </w:tc>
      </w:tr>
      <w:tr w:rsidR="00315356" w:rsidRPr="00901BCE" w14:paraId="447AB3AB" w14:textId="77777777" w:rsidTr="008B309E">
        <w:tc>
          <w:tcPr>
            <w:tcW w:w="2999" w:type="dxa"/>
            <w:shd w:val="clear" w:color="auto" w:fill="auto"/>
            <w:tcMar>
              <w:top w:w="43" w:type="dxa"/>
              <w:left w:w="115" w:type="dxa"/>
              <w:right w:w="115" w:type="dxa"/>
            </w:tcMar>
          </w:tcPr>
          <w:p w14:paraId="3D21F188" w14:textId="031FDF22" w:rsidR="00315356" w:rsidRPr="00901BCE" w:rsidRDefault="00315356" w:rsidP="00315356">
            <w:pPr>
              <w:spacing w:before="120" w:after="12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shd w:val="clear" w:color="auto" w:fill="auto"/>
            <w:tcMar>
              <w:top w:w="43" w:type="dxa"/>
              <w:left w:w="115" w:type="dxa"/>
              <w:right w:w="115" w:type="dxa"/>
            </w:tcMar>
          </w:tcPr>
          <w:p w14:paraId="5A3BD582" w14:textId="711B1070" w:rsidR="00315356" w:rsidRPr="00901BCE" w:rsidRDefault="00315356" w:rsidP="00315356">
            <w:pPr>
              <w:spacing w:before="60"/>
              <w:rPr>
                <w:rFonts w:ascii="Arial Narrow" w:hAnsi="Arial Narrow" w:cs="Arial"/>
                <w:sz w:val="20"/>
                <w:szCs w:val="20"/>
                <w:lang w:eastAsia="fr-FR"/>
              </w:rPr>
            </w:pPr>
            <w:r w:rsidRPr="00901BCE">
              <w:rPr>
                <w:rFonts w:ascii="Arial Narrow" w:hAnsi="Arial Narrow" w:cs="Arial"/>
                <w:bCs/>
                <w:sz w:val="20"/>
                <w:szCs w:val="20"/>
              </w:rPr>
              <w:t>Promouvoir les activités économiques compatibles avec la conservation pour augmenter la production et avoir un label vert/bio, en faciliter la commercialisation</w:t>
            </w:r>
          </w:p>
        </w:tc>
      </w:tr>
      <w:tr w:rsidR="00315356" w:rsidRPr="00901BCE" w14:paraId="7D490B71" w14:textId="77777777" w:rsidTr="008B309E">
        <w:tc>
          <w:tcPr>
            <w:tcW w:w="2999" w:type="dxa"/>
            <w:shd w:val="clear" w:color="auto" w:fill="auto"/>
            <w:tcMar>
              <w:top w:w="43" w:type="dxa"/>
              <w:left w:w="115" w:type="dxa"/>
              <w:right w:w="115" w:type="dxa"/>
            </w:tcMar>
          </w:tcPr>
          <w:p w14:paraId="324B7FFD" w14:textId="180B483C" w:rsidR="00315356" w:rsidRPr="00901BCE" w:rsidRDefault="00315356" w:rsidP="00315356">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tc>
        <w:tc>
          <w:tcPr>
            <w:tcW w:w="12191" w:type="dxa"/>
            <w:gridSpan w:val="4"/>
            <w:shd w:val="clear" w:color="auto" w:fill="auto"/>
            <w:tcMar>
              <w:top w:w="43" w:type="dxa"/>
              <w:left w:w="115" w:type="dxa"/>
              <w:right w:w="115" w:type="dxa"/>
            </w:tcMar>
          </w:tcPr>
          <w:p w14:paraId="1579D0B9" w14:textId="1A1F2320" w:rsidR="00315356" w:rsidRPr="00901BCE" w:rsidRDefault="00315356" w:rsidP="00315356">
            <w:pPr>
              <w:rPr>
                <w:rFonts w:ascii="Arial Narrow" w:hAnsi="Arial Narrow"/>
                <w:sz w:val="20"/>
                <w:szCs w:val="20"/>
              </w:rPr>
            </w:pPr>
            <w:r w:rsidRPr="00901BCE">
              <w:rPr>
                <w:rFonts w:ascii="Arial Narrow" w:hAnsi="Arial Narrow"/>
                <w:sz w:val="20"/>
              </w:rPr>
              <w:t>La présente stratégie, suite logique de la promotion de la production et des initiatives entrepreneuriales, a pour objectif d’ajouter de la valeur aux produits et services par la labellisation</w:t>
            </w:r>
            <w:r w:rsidRPr="00901BCE">
              <w:t xml:space="preserve">.  </w:t>
            </w:r>
            <w:r w:rsidRPr="00901BCE">
              <w:rPr>
                <w:rFonts w:ascii="Arial Narrow" w:hAnsi="Arial Narrow"/>
                <w:sz w:val="20"/>
              </w:rPr>
              <w:t xml:space="preserve">Elle cible les activités économiques compatibles avec la conservation. Les actions consistent à intégrer ces produits dans le système de labellisation, de recherche de débouchés et de partenariats commerciaux. Une absence de politique, couvrant et promouvant l’agriculture biologique et le commerce équitable se fait ressentir malgré les initiatives diverses opérées par le secteur privé et les groupes environnementaux dans ce sens. </w:t>
            </w:r>
            <w:proofErr w:type="spellStart"/>
            <w:r w:rsidRPr="00901BCE">
              <w:rPr>
                <w:rFonts w:ascii="Arial Narrow" w:hAnsi="Arial Narrow"/>
                <w:sz w:val="20"/>
              </w:rPr>
              <w:t>Fanamby</w:t>
            </w:r>
            <w:proofErr w:type="spellEnd"/>
            <w:r w:rsidRPr="00901BCE">
              <w:rPr>
                <w:rFonts w:ascii="Arial Narrow" w:hAnsi="Arial Narrow"/>
                <w:sz w:val="20"/>
              </w:rPr>
              <w:t xml:space="preserve"> qui a déjà eu une longue expérience dans le processus de labellisation des produits va poursuivre ses efforts dans la NAP </w:t>
            </w:r>
            <w:proofErr w:type="spellStart"/>
            <w:r w:rsidRPr="00901BCE">
              <w:rPr>
                <w:rFonts w:ascii="Arial Narrow" w:hAnsi="Arial Narrow"/>
                <w:sz w:val="20"/>
              </w:rPr>
              <w:t>Loky</w:t>
            </w:r>
            <w:proofErr w:type="spellEnd"/>
            <w:r w:rsidRPr="00901BCE">
              <w:rPr>
                <w:rFonts w:ascii="Arial Narrow" w:hAnsi="Arial Narrow"/>
                <w:sz w:val="20"/>
              </w:rPr>
              <w:t xml:space="preserve"> </w:t>
            </w:r>
            <w:proofErr w:type="spellStart"/>
            <w:r w:rsidRPr="00901BCE">
              <w:rPr>
                <w:rFonts w:ascii="Arial Narrow" w:hAnsi="Arial Narrow"/>
                <w:sz w:val="20"/>
              </w:rPr>
              <w:t>Manambato</w:t>
            </w:r>
            <w:proofErr w:type="spellEnd"/>
            <w:r w:rsidRPr="00901BCE">
              <w:rPr>
                <w:rFonts w:ascii="Arial Narrow" w:hAnsi="Arial Narrow"/>
                <w:sz w:val="20"/>
              </w:rPr>
              <w:t xml:space="preserve"> par la redynamisation des filières noix de cajou, vanille et calophyllum.</w:t>
            </w:r>
            <w:r w:rsidRPr="00901BCE">
              <w:t xml:space="preserve"> </w:t>
            </w:r>
            <w:r w:rsidRPr="00901BCE">
              <w:rPr>
                <w:rFonts w:ascii="Arial Narrow" w:hAnsi="Arial Narrow"/>
                <w:sz w:val="20"/>
              </w:rPr>
              <w:t>Pour cette dernière, le référencement des collecteurs sera encore à faire. L’ONG facilite la certification tant de commerce équitable que biologique selon</w:t>
            </w:r>
            <w:r w:rsidRPr="00901BCE">
              <w:t xml:space="preserve"> </w:t>
            </w:r>
            <w:r w:rsidRPr="00901BCE">
              <w:rPr>
                <w:rFonts w:ascii="Arial Narrow" w:hAnsi="Arial Narrow"/>
                <w:sz w:val="20"/>
              </w:rPr>
              <w:t>les normes des Organisations de Certification de Commerce Equitable [</w:t>
            </w:r>
            <w:proofErr w:type="spellStart"/>
            <w:r w:rsidRPr="00901BCE">
              <w:rPr>
                <w:rFonts w:ascii="Arial Narrow" w:hAnsi="Arial Narrow"/>
                <w:sz w:val="20"/>
              </w:rPr>
              <w:t>Fairtrade</w:t>
            </w:r>
            <w:proofErr w:type="spellEnd"/>
            <w:r w:rsidRPr="00901BCE">
              <w:rPr>
                <w:rFonts w:ascii="Arial Narrow" w:hAnsi="Arial Narrow"/>
                <w:sz w:val="20"/>
              </w:rPr>
              <w:t xml:space="preserve"> Labelling </w:t>
            </w:r>
            <w:proofErr w:type="spellStart"/>
            <w:r w:rsidRPr="00901BCE">
              <w:rPr>
                <w:rFonts w:ascii="Arial Narrow" w:hAnsi="Arial Narrow"/>
                <w:sz w:val="20"/>
              </w:rPr>
              <w:t>Organizations</w:t>
            </w:r>
            <w:proofErr w:type="spellEnd"/>
            <w:r w:rsidRPr="00901BCE">
              <w:rPr>
                <w:rFonts w:ascii="Arial Narrow" w:hAnsi="Arial Narrow"/>
                <w:sz w:val="20"/>
              </w:rPr>
              <w:t xml:space="preserve"> (FLO)].</w:t>
            </w:r>
            <w:r w:rsidRPr="00901BCE">
              <w:t xml:space="preserve"> </w:t>
            </w:r>
            <w:r w:rsidRPr="00901BCE">
              <w:rPr>
                <w:rFonts w:ascii="Arial Narrow" w:hAnsi="Arial Narrow"/>
                <w:sz w:val="20"/>
              </w:rPr>
              <w:t xml:space="preserve">En outre, la Commune de </w:t>
            </w:r>
            <w:proofErr w:type="spellStart"/>
            <w:r w:rsidRPr="00901BCE">
              <w:rPr>
                <w:rFonts w:ascii="Arial Narrow" w:hAnsi="Arial Narrow"/>
                <w:sz w:val="20"/>
              </w:rPr>
              <w:t>Daraina</w:t>
            </w:r>
            <w:proofErr w:type="spellEnd"/>
            <w:r w:rsidRPr="00901BCE">
              <w:rPr>
                <w:rFonts w:ascii="Arial Narrow" w:hAnsi="Arial Narrow"/>
                <w:sz w:val="20"/>
              </w:rPr>
              <w:t xml:space="preserve">, toujours dans le site </w:t>
            </w:r>
            <w:proofErr w:type="spellStart"/>
            <w:r w:rsidRPr="00901BCE">
              <w:rPr>
                <w:rFonts w:ascii="Arial Narrow" w:hAnsi="Arial Narrow"/>
                <w:sz w:val="20"/>
              </w:rPr>
              <w:t>Loky</w:t>
            </w:r>
            <w:proofErr w:type="spellEnd"/>
            <w:r w:rsidRPr="00901BCE">
              <w:rPr>
                <w:rFonts w:ascii="Arial Narrow" w:hAnsi="Arial Narrow"/>
                <w:sz w:val="20"/>
              </w:rPr>
              <w:t xml:space="preserve"> </w:t>
            </w:r>
            <w:proofErr w:type="spellStart"/>
            <w:r w:rsidRPr="00901BCE">
              <w:rPr>
                <w:rFonts w:ascii="Arial Narrow" w:hAnsi="Arial Narrow"/>
                <w:sz w:val="20"/>
              </w:rPr>
              <w:t>Manambato</w:t>
            </w:r>
            <w:proofErr w:type="spellEnd"/>
            <w:r w:rsidRPr="00901BCE">
              <w:rPr>
                <w:rFonts w:ascii="Arial Narrow" w:hAnsi="Arial Narrow"/>
                <w:sz w:val="20"/>
              </w:rPr>
              <w:t>, est riche en ressources minières. La filière orpaillage sera redynamisée conformément au PAG et selon l’engagement dans le cahier de charges environnementales. Quant à la NAP CMK, où la production mellifère se développe bien, une requête d'information sur le processus de labellisation du miel à destination de l’Europe sera menée.</w:t>
            </w:r>
          </w:p>
        </w:tc>
      </w:tr>
      <w:tr w:rsidR="00EA0428" w:rsidRPr="00901BCE" w14:paraId="49B49DAE" w14:textId="77777777" w:rsidTr="008B309E">
        <w:tc>
          <w:tcPr>
            <w:tcW w:w="4842" w:type="dxa"/>
            <w:gridSpan w:val="2"/>
            <w:shd w:val="clear" w:color="auto" w:fill="auto"/>
            <w:tcMar>
              <w:top w:w="43" w:type="dxa"/>
              <w:left w:w="115" w:type="dxa"/>
              <w:right w:w="115" w:type="dxa"/>
            </w:tcMar>
          </w:tcPr>
          <w:p w14:paraId="7648DDC4" w14:textId="77777777" w:rsidR="00334484" w:rsidRPr="00901BCE" w:rsidRDefault="00334484" w:rsidP="00950EAB">
            <w:pPr>
              <w:spacing w:before="60"/>
              <w:rPr>
                <w:rFonts w:ascii="Arial Narrow" w:hAnsi="Arial Narrow" w:cs="Arial"/>
                <w:sz w:val="20"/>
                <w:szCs w:val="20"/>
                <w:lang w:eastAsia="fr-FR"/>
              </w:rPr>
            </w:pPr>
            <w:r w:rsidRPr="00901BCE">
              <w:rPr>
                <w:rFonts w:ascii="Arial Narrow" w:hAnsi="Arial Narrow" w:cs="Arial"/>
                <w:b/>
                <w:sz w:val="20"/>
                <w:szCs w:val="20"/>
                <w:lang w:eastAsia="fr-FR"/>
              </w:rPr>
              <w:t>Critères de qualité</w:t>
            </w:r>
          </w:p>
        </w:tc>
        <w:tc>
          <w:tcPr>
            <w:tcW w:w="3402" w:type="dxa"/>
            <w:shd w:val="clear" w:color="auto" w:fill="auto"/>
            <w:tcMar>
              <w:top w:w="43" w:type="dxa"/>
              <w:left w:w="115" w:type="dxa"/>
              <w:right w:w="115" w:type="dxa"/>
            </w:tcMar>
          </w:tcPr>
          <w:p w14:paraId="6470A1CF" w14:textId="77777777" w:rsidR="00334484" w:rsidRPr="00901BCE" w:rsidRDefault="00334484" w:rsidP="00950EAB">
            <w:pPr>
              <w:spacing w:before="60"/>
              <w:rPr>
                <w:rFonts w:ascii="Arial Narrow" w:hAnsi="Arial Narrow" w:cs="Arial"/>
                <w:sz w:val="20"/>
                <w:szCs w:val="20"/>
                <w:lang w:eastAsia="fr-FR"/>
              </w:rPr>
            </w:pPr>
            <w:r w:rsidRPr="00901BCE">
              <w:rPr>
                <w:rFonts w:ascii="Arial Narrow" w:hAnsi="Arial Narrow" w:cs="Arial"/>
                <w:b/>
                <w:sz w:val="20"/>
                <w:szCs w:val="20"/>
                <w:lang w:eastAsia="fr-FR"/>
              </w:rPr>
              <w:t>La méthode de mesure de la qualité</w:t>
            </w:r>
          </w:p>
        </w:tc>
        <w:tc>
          <w:tcPr>
            <w:tcW w:w="4111" w:type="dxa"/>
            <w:shd w:val="clear" w:color="auto" w:fill="auto"/>
          </w:tcPr>
          <w:p w14:paraId="4FFC7AE8" w14:textId="77777777" w:rsidR="00334484" w:rsidRPr="00901BCE" w:rsidRDefault="00334484"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shd w:val="clear" w:color="auto" w:fill="auto"/>
            <w:tcMar>
              <w:top w:w="43" w:type="dxa"/>
              <w:left w:w="115" w:type="dxa"/>
              <w:right w:w="115" w:type="dxa"/>
            </w:tcMar>
          </w:tcPr>
          <w:p w14:paraId="24040806" w14:textId="77777777" w:rsidR="00334484" w:rsidRPr="00901BCE" w:rsidRDefault="00334484" w:rsidP="00950EAB">
            <w:pPr>
              <w:spacing w:before="60"/>
              <w:rPr>
                <w:rFonts w:ascii="Arial Narrow" w:hAnsi="Arial Narrow" w:cs="Arial"/>
                <w:i/>
                <w:sz w:val="20"/>
                <w:szCs w:val="20"/>
                <w:lang w:eastAsia="fr-FR"/>
              </w:rPr>
            </w:pPr>
            <w:r w:rsidRPr="00901BCE">
              <w:rPr>
                <w:rFonts w:ascii="Arial Narrow" w:hAnsi="Arial Narrow" w:cs="Arial"/>
                <w:b/>
                <w:sz w:val="20"/>
                <w:szCs w:val="20"/>
                <w:lang w:eastAsia="fr-FR"/>
              </w:rPr>
              <w:t>Date de l’évaluation</w:t>
            </w:r>
          </w:p>
        </w:tc>
      </w:tr>
      <w:tr w:rsidR="00315356" w:rsidRPr="00901BCE" w14:paraId="36451C8C" w14:textId="77777777" w:rsidTr="008B309E">
        <w:tc>
          <w:tcPr>
            <w:tcW w:w="4842" w:type="dxa"/>
            <w:gridSpan w:val="2"/>
            <w:shd w:val="clear" w:color="auto" w:fill="auto"/>
            <w:tcMar>
              <w:top w:w="43" w:type="dxa"/>
              <w:left w:w="115" w:type="dxa"/>
              <w:right w:w="115" w:type="dxa"/>
            </w:tcMar>
          </w:tcPr>
          <w:p w14:paraId="3111EB56" w14:textId="5EB25723" w:rsidR="00315356" w:rsidRPr="00CC788C" w:rsidRDefault="00315356" w:rsidP="00315356">
            <w:pPr>
              <w:pStyle w:val="BankNormal"/>
              <w:spacing w:after="0"/>
              <w:rPr>
                <w:rFonts w:ascii="Arial Narrow" w:hAnsi="Arial Narrow"/>
                <w:sz w:val="20"/>
                <w:szCs w:val="20"/>
                <w:highlight w:val="red"/>
                <w:lang w:val="fr-FR"/>
              </w:rPr>
            </w:pPr>
            <w:r w:rsidRPr="00CC788C">
              <w:rPr>
                <w:rFonts w:ascii="Arial Narrow" w:hAnsi="Arial Narrow"/>
                <w:sz w:val="20"/>
                <w:szCs w:val="20"/>
                <w:highlight w:val="red"/>
                <w:lang w:val="fr-FR"/>
              </w:rPr>
              <w:t xml:space="preserve">Procédures de labellisation établies et partenariats commerciaux identifiés </w:t>
            </w:r>
          </w:p>
        </w:tc>
        <w:tc>
          <w:tcPr>
            <w:tcW w:w="3402" w:type="dxa"/>
            <w:shd w:val="clear" w:color="auto" w:fill="auto"/>
            <w:tcMar>
              <w:top w:w="43" w:type="dxa"/>
              <w:left w:w="115" w:type="dxa"/>
              <w:right w:w="115" w:type="dxa"/>
            </w:tcMar>
          </w:tcPr>
          <w:p w14:paraId="177E14E4" w14:textId="0E5516F3" w:rsidR="00315356" w:rsidRPr="00CC788C" w:rsidRDefault="00315356" w:rsidP="00315356">
            <w:pPr>
              <w:rPr>
                <w:rFonts w:ascii="Arial Narrow" w:hAnsi="Arial Narrow" w:cs="Arial"/>
                <w:sz w:val="20"/>
                <w:szCs w:val="20"/>
                <w:highlight w:val="red"/>
                <w:lang w:eastAsia="fr-FR"/>
              </w:rPr>
            </w:pPr>
            <w:r w:rsidRPr="00CC788C">
              <w:rPr>
                <w:rFonts w:ascii="Arial Narrow" w:hAnsi="Arial Narrow" w:cs="Arial"/>
                <w:sz w:val="20"/>
                <w:szCs w:val="20"/>
                <w:highlight w:val="red"/>
                <w:lang w:eastAsia="fr-FR"/>
              </w:rPr>
              <w:t>Analyse des rapports d’activité</w:t>
            </w:r>
          </w:p>
        </w:tc>
        <w:tc>
          <w:tcPr>
            <w:tcW w:w="4111" w:type="dxa"/>
            <w:shd w:val="clear" w:color="auto" w:fill="auto"/>
          </w:tcPr>
          <w:p w14:paraId="5AF42FB7" w14:textId="43D6FBB7" w:rsidR="00315356" w:rsidRPr="00CC788C" w:rsidRDefault="00315356" w:rsidP="00315356">
            <w:pPr>
              <w:jc w:val="left"/>
              <w:rPr>
                <w:rFonts w:ascii="Arial Narrow" w:hAnsi="Arial Narrow" w:cs="Arial"/>
                <w:sz w:val="20"/>
                <w:szCs w:val="20"/>
                <w:highlight w:val="red"/>
                <w:lang w:eastAsia="fr-FR"/>
              </w:rPr>
            </w:pPr>
            <w:r w:rsidRPr="00CC788C">
              <w:rPr>
                <w:rFonts w:ascii="Arial Narrow" w:hAnsi="Arial Narrow" w:cs="Arial"/>
                <w:sz w:val="20"/>
                <w:szCs w:val="20"/>
                <w:highlight w:val="red"/>
                <w:lang w:eastAsia="fr-FR"/>
              </w:rPr>
              <w:t>Rapport d’activité</w:t>
            </w:r>
          </w:p>
        </w:tc>
        <w:tc>
          <w:tcPr>
            <w:tcW w:w="2835" w:type="dxa"/>
            <w:shd w:val="clear" w:color="auto" w:fill="auto"/>
            <w:tcMar>
              <w:top w:w="43" w:type="dxa"/>
              <w:left w:w="115" w:type="dxa"/>
              <w:right w:w="115" w:type="dxa"/>
            </w:tcMar>
          </w:tcPr>
          <w:p w14:paraId="64D764DB" w14:textId="3224A8E1" w:rsidR="00315356" w:rsidRPr="00901BCE" w:rsidRDefault="00315356" w:rsidP="00315356">
            <w:pPr>
              <w:jc w:val="left"/>
              <w:rPr>
                <w:rFonts w:ascii="Arial Narrow" w:hAnsi="Arial Narrow" w:cs="Arial"/>
                <w:sz w:val="20"/>
                <w:szCs w:val="20"/>
                <w:lang w:eastAsia="fr-FR"/>
              </w:rPr>
            </w:pPr>
            <w:r w:rsidRPr="00CC788C">
              <w:rPr>
                <w:rFonts w:ascii="Arial Narrow" w:hAnsi="Arial Narrow" w:cs="Arial"/>
                <w:sz w:val="20"/>
                <w:szCs w:val="20"/>
                <w:highlight w:val="red"/>
                <w:lang w:eastAsia="fr-FR"/>
              </w:rPr>
              <w:t>A la fin de l’année : décembre 2015</w:t>
            </w:r>
            <w:r w:rsidRPr="00901BCE">
              <w:rPr>
                <w:rFonts w:ascii="Arial Narrow" w:hAnsi="Arial Narrow" w:cs="Arial"/>
                <w:sz w:val="20"/>
                <w:szCs w:val="20"/>
                <w:lang w:eastAsia="fr-FR"/>
              </w:rPr>
              <w:t xml:space="preserve"> </w:t>
            </w:r>
          </w:p>
        </w:tc>
      </w:tr>
      <w:tr w:rsidR="00EA0428" w:rsidRPr="00901BCE" w14:paraId="7EA8496D" w14:textId="77777777" w:rsidTr="008B309E">
        <w:tc>
          <w:tcPr>
            <w:tcW w:w="15190" w:type="dxa"/>
            <w:gridSpan w:val="5"/>
            <w:shd w:val="clear" w:color="auto" w:fill="BFBFBF"/>
            <w:tcMar>
              <w:top w:w="43" w:type="dxa"/>
              <w:left w:w="115" w:type="dxa"/>
              <w:right w:w="115" w:type="dxa"/>
            </w:tcMar>
          </w:tcPr>
          <w:p w14:paraId="1464EB6C" w14:textId="77777777" w:rsidR="00334484" w:rsidRPr="00901BCE" w:rsidRDefault="00334484" w:rsidP="00950EAB">
            <w:pPr>
              <w:spacing w:before="60"/>
              <w:ind w:left="2154" w:hanging="2154"/>
              <w:rPr>
                <w:rFonts w:ascii="Arial Narrow" w:hAnsi="Arial Narrow" w:cs="Arial"/>
                <w:sz w:val="20"/>
                <w:szCs w:val="20"/>
                <w:lang w:eastAsia="fr-FR"/>
              </w:rPr>
            </w:pPr>
            <w:r w:rsidRPr="00901BCE">
              <w:rPr>
                <w:rFonts w:ascii="Arial Narrow" w:hAnsi="Arial Narrow" w:cs="Arial"/>
                <w:b/>
                <w:sz w:val="20"/>
                <w:szCs w:val="20"/>
                <w:lang w:eastAsia="fr-FR"/>
              </w:rPr>
              <w:t>Résultat Opérationnel 3.6 - Les revenus issus des contrats volontaires d’échange de crédits carbone (y compris REDD++) contribuent au financement initial des entreprises de reboisement à base communautaire.</w:t>
            </w:r>
          </w:p>
        </w:tc>
      </w:tr>
      <w:tr w:rsidR="00315356" w:rsidRPr="00901BCE" w14:paraId="3387AE10" w14:textId="77777777" w:rsidTr="008B309E">
        <w:tc>
          <w:tcPr>
            <w:tcW w:w="2999" w:type="dxa"/>
            <w:shd w:val="clear" w:color="auto" w:fill="auto"/>
            <w:tcMar>
              <w:top w:w="43" w:type="dxa"/>
              <w:left w:w="115" w:type="dxa"/>
              <w:right w:w="115" w:type="dxa"/>
            </w:tcMar>
          </w:tcPr>
          <w:p w14:paraId="1915C779" w14:textId="4C98F27D" w:rsidR="00315356" w:rsidRPr="00901BCE" w:rsidRDefault="00315356" w:rsidP="00315356">
            <w:pPr>
              <w:spacing w:before="60"/>
              <w:jc w:val="left"/>
              <w:rPr>
                <w:rFonts w:ascii="Arial Narrow" w:hAnsi="Arial Narrow" w:cs="Arial"/>
                <w:b/>
                <w:sz w:val="20"/>
                <w:szCs w:val="20"/>
                <w:lang w:eastAsia="fr-FR"/>
              </w:rPr>
            </w:pPr>
            <w:r w:rsidRPr="00901BCE">
              <w:rPr>
                <w:rFonts w:ascii="Arial Narrow" w:hAnsi="Arial Narrow" w:cs="Arial"/>
                <w:b/>
                <w:sz w:val="20"/>
                <w:szCs w:val="20"/>
                <w:lang w:eastAsia="fr-FR"/>
              </w:rPr>
              <w:t xml:space="preserve">Résultat de l’activité 3.6.1 </w:t>
            </w:r>
          </w:p>
        </w:tc>
        <w:tc>
          <w:tcPr>
            <w:tcW w:w="9356" w:type="dxa"/>
            <w:gridSpan w:val="3"/>
            <w:shd w:val="clear" w:color="auto" w:fill="auto"/>
            <w:tcMar>
              <w:top w:w="43" w:type="dxa"/>
              <w:left w:w="115" w:type="dxa"/>
              <w:right w:w="115" w:type="dxa"/>
            </w:tcMar>
            <w:vAlign w:val="center"/>
          </w:tcPr>
          <w:p w14:paraId="73921D95" w14:textId="2F34CE21" w:rsidR="00315356" w:rsidRPr="00901BCE" w:rsidRDefault="00315356" w:rsidP="00315356">
            <w:pPr>
              <w:rPr>
                <w:rFonts w:ascii="Arial Narrow" w:hAnsi="Arial Narrow" w:cs="Arial"/>
                <w:bCs/>
                <w:sz w:val="20"/>
                <w:szCs w:val="20"/>
              </w:rPr>
            </w:pPr>
            <w:r w:rsidRPr="00901BCE">
              <w:rPr>
                <w:rFonts w:ascii="Arial Narrow" w:hAnsi="Arial Narrow" w:cs="Arial"/>
                <w:bCs/>
                <w:sz w:val="20"/>
                <w:szCs w:val="20"/>
              </w:rPr>
              <w:t>Méthodologie d’approche disponible</w:t>
            </w:r>
          </w:p>
        </w:tc>
        <w:tc>
          <w:tcPr>
            <w:tcW w:w="2835" w:type="dxa"/>
            <w:shd w:val="clear" w:color="auto" w:fill="auto"/>
            <w:tcMar>
              <w:top w:w="43" w:type="dxa"/>
              <w:left w:w="115" w:type="dxa"/>
              <w:right w:w="115" w:type="dxa"/>
            </w:tcMar>
          </w:tcPr>
          <w:p w14:paraId="4EADE919" w14:textId="77777777" w:rsidR="00315356" w:rsidRPr="00901BCE" w:rsidRDefault="00315356" w:rsidP="00315356">
            <w:pPr>
              <w:spacing w:before="60"/>
              <w:rPr>
                <w:rFonts w:ascii="Arial Narrow" w:hAnsi="Arial Narrow" w:cs="Arial"/>
                <w:sz w:val="20"/>
                <w:szCs w:val="20"/>
                <w:lang w:eastAsia="fr-FR"/>
              </w:rPr>
            </w:pPr>
            <w:r w:rsidRPr="00901BCE">
              <w:rPr>
                <w:rFonts w:ascii="Arial Narrow" w:hAnsi="Arial Narrow" w:cs="Arial"/>
                <w:sz w:val="20"/>
                <w:szCs w:val="20"/>
                <w:lang w:eastAsia="fr-FR"/>
              </w:rPr>
              <w:t>Date de début : Avril 2015</w:t>
            </w:r>
          </w:p>
          <w:p w14:paraId="74DF3F2E" w14:textId="00D44B7D" w:rsidR="00315356" w:rsidRPr="00901BCE" w:rsidRDefault="00315356" w:rsidP="00315356">
            <w:pPr>
              <w:rPr>
                <w:rFonts w:ascii="Arial Narrow" w:hAnsi="Arial Narrow" w:cs="Arial"/>
                <w:sz w:val="20"/>
                <w:szCs w:val="20"/>
                <w:lang w:eastAsia="fr-FR"/>
              </w:rPr>
            </w:pPr>
            <w:r w:rsidRPr="00901BCE">
              <w:rPr>
                <w:rFonts w:ascii="Arial Narrow" w:hAnsi="Arial Narrow" w:cs="Arial"/>
                <w:sz w:val="20"/>
                <w:szCs w:val="20"/>
                <w:lang w:eastAsia="fr-FR"/>
              </w:rPr>
              <w:t>Date de fin : Septembre 2015</w:t>
            </w:r>
          </w:p>
        </w:tc>
      </w:tr>
      <w:tr w:rsidR="00315356" w:rsidRPr="00901BCE" w14:paraId="1495B126" w14:textId="77777777" w:rsidTr="008B309E">
        <w:tc>
          <w:tcPr>
            <w:tcW w:w="2999" w:type="dxa"/>
            <w:shd w:val="clear" w:color="auto" w:fill="auto"/>
            <w:tcMar>
              <w:top w:w="43" w:type="dxa"/>
              <w:left w:w="115" w:type="dxa"/>
              <w:right w:w="115" w:type="dxa"/>
            </w:tcMar>
          </w:tcPr>
          <w:p w14:paraId="772D7A72" w14:textId="750D4561" w:rsidR="00315356" w:rsidRPr="00901BCE" w:rsidRDefault="00315356" w:rsidP="00315356">
            <w:pPr>
              <w:spacing w:before="120" w:after="12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shd w:val="clear" w:color="auto" w:fill="auto"/>
            <w:tcMar>
              <w:top w:w="43" w:type="dxa"/>
              <w:left w:w="115" w:type="dxa"/>
              <w:right w:w="115" w:type="dxa"/>
            </w:tcMar>
          </w:tcPr>
          <w:p w14:paraId="26BF5111" w14:textId="3777C251" w:rsidR="00315356" w:rsidRPr="00901BCE" w:rsidRDefault="00315356" w:rsidP="00315356">
            <w:pPr>
              <w:spacing w:before="60"/>
              <w:rPr>
                <w:rFonts w:ascii="Arial Narrow" w:hAnsi="Arial Narrow" w:cs="Arial"/>
                <w:sz w:val="20"/>
                <w:szCs w:val="20"/>
                <w:lang w:eastAsia="fr-FR"/>
              </w:rPr>
            </w:pPr>
            <w:r w:rsidRPr="00901BCE">
              <w:rPr>
                <w:rFonts w:ascii="Arial Narrow" w:hAnsi="Arial Narrow" w:cs="Arial"/>
                <w:bCs/>
                <w:sz w:val="20"/>
                <w:szCs w:val="20"/>
              </w:rPr>
              <w:t>Collaboration avec les autres institutions pour le développement de la méthodologie d'approche pour le REDD++</w:t>
            </w:r>
          </w:p>
        </w:tc>
      </w:tr>
      <w:tr w:rsidR="00315356" w:rsidRPr="00901BCE" w14:paraId="1383DF08" w14:textId="77777777" w:rsidTr="008B309E">
        <w:tc>
          <w:tcPr>
            <w:tcW w:w="2999" w:type="dxa"/>
            <w:shd w:val="clear" w:color="auto" w:fill="auto"/>
            <w:tcMar>
              <w:top w:w="43" w:type="dxa"/>
              <w:left w:w="115" w:type="dxa"/>
              <w:right w:w="115" w:type="dxa"/>
            </w:tcMar>
          </w:tcPr>
          <w:p w14:paraId="4DB9CC94" w14:textId="5E53595D" w:rsidR="00315356" w:rsidRPr="00901BCE" w:rsidRDefault="00315356" w:rsidP="00315356">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lastRenderedPageBreak/>
              <w:t>Description</w:t>
            </w:r>
          </w:p>
        </w:tc>
        <w:tc>
          <w:tcPr>
            <w:tcW w:w="12191" w:type="dxa"/>
            <w:gridSpan w:val="4"/>
            <w:shd w:val="clear" w:color="auto" w:fill="auto"/>
            <w:tcMar>
              <w:top w:w="43" w:type="dxa"/>
              <w:left w:w="115" w:type="dxa"/>
              <w:right w:w="115" w:type="dxa"/>
            </w:tcMar>
          </w:tcPr>
          <w:p w14:paraId="6BEA386F" w14:textId="70A46636" w:rsidR="00315356" w:rsidRPr="00901BCE" w:rsidRDefault="00315356" w:rsidP="00315356">
            <w:pPr>
              <w:rPr>
                <w:rFonts w:ascii="Arial Narrow" w:hAnsi="Arial Narrow"/>
                <w:sz w:val="20"/>
                <w:szCs w:val="20"/>
              </w:rPr>
            </w:pPr>
            <w:r w:rsidRPr="00901BCE">
              <w:rPr>
                <w:rFonts w:ascii="Arial Narrow" w:hAnsi="Arial Narrow"/>
                <w:sz w:val="20"/>
                <w:szCs w:val="20"/>
              </w:rPr>
              <w:t xml:space="preserve">Des études méritent encore d’être menées pour élaborer les approches les plus appropriées pour appliquer le système de crédit carbone dans les NAP de catégories V et VI. Des institutions sont déjà pionnières dans cette étude et il faut que le projet s’y intègre pour bénéficier des connaissances et expériences déjà acquises et contribuer à les améliorer et à les adapter dans les sites du projet. Pour </w:t>
            </w:r>
            <w:proofErr w:type="spellStart"/>
            <w:r w:rsidRPr="00901BCE">
              <w:rPr>
                <w:rFonts w:ascii="Arial Narrow" w:hAnsi="Arial Narrow"/>
                <w:sz w:val="20"/>
                <w:szCs w:val="20"/>
              </w:rPr>
              <w:t>Ampasindava</w:t>
            </w:r>
            <w:proofErr w:type="spellEnd"/>
            <w:r w:rsidRPr="00901BCE">
              <w:rPr>
                <w:rFonts w:ascii="Arial Narrow" w:hAnsi="Arial Narrow"/>
                <w:sz w:val="20"/>
                <w:szCs w:val="20"/>
              </w:rPr>
              <w:t xml:space="preserve"> </w:t>
            </w:r>
            <w:proofErr w:type="spellStart"/>
            <w:r w:rsidRPr="00901BCE">
              <w:rPr>
                <w:rFonts w:ascii="Arial Narrow" w:hAnsi="Arial Narrow"/>
                <w:sz w:val="20"/>
                <w:szCs w:val="20"/>
              </w:rPr>
              <w:t>Gaoloko</w:t>
            </w:r>
            <w:proofErr w:type="spellEnd"/>
            <w:r w:rsidRPr="00901BCE">
              <w:rPr>
                <w:rFonts w:ascii="Arial Narrow" w:hAnsi="Arial Narrow"/>
                <w:sz w:val="20"/>
                <w:szCs w:val="20"/>
              </w:rPr>
              <w:t xml:space="preserve"> </w:t>
            </w:r>
            <w:proofErr w:type="spellStart"/>
            <w:r w:rsidRPr="00901BCE">
              <w:rPr>
                <w:rFonts w:ascii="Arial Narrow" w:hAnsi="Arial Narrow"/>
                <w:sz w:val="20"/>
                <w:szCs w:val="20"/>
              </w:rPr>
              <w:t>Kalobinôno</w:t>
            </w:r>
            <w:proofErr w:type="spellEnd"/>
            <w:r w:rsidRPr="00901BCE">
              <w:rPr>
                <w:rFonts w:ascii="Arial Narrow" w:hAnsi="Arial Narrow"/>
                <w:sz w:val="20"/>
                <w:szCs w:val="20"/>
              </w:rPr>
              <w:t>, la collaboration sera initiée avec WWF, Blue Venture, et projet REDD du MEEF pour le développement de la méthodologie d'approche pour le REDD++</w:t>
            </w:r>
          </w:p>
        </w:tc>
      </w:tr>
      <w:tr w:rsidR="00EA0428" w:rsidRPr="00901BCE" w14:paraId="1EAE1D53" w14:textId="77777777" w:rsidTr="008B309E">
        <w:tc>
          <w:tcPr>
            <w:tcW w:w="4842" w:type="dxa"/>
            <w:gridSpan w:val="2"/>
            <w:shd w:val="clear" w:color="auto" w:fill="auto"/>
            <w:tcMar>
              <w:top w:w="43" w:type="dxa"/>
              <w:left w:w="115" w:type="dxa"/>
              <w:right w:w="115" w:type="dxa"/>
            </w:tcMar>
          </w:tcPr>
          <w:p w14:paraId="450FEE2D" w14:textId="77777777" w:rsidR="00334484" w:rsidRPr="00901BCE" w:rsidRDefault="00334484" w:rsidP="00950EAB">
            <w:pPr>
              <w:spacing w:before="60"/>
              <w:rPr>
                <w:rFonts w:ascii="Arial Narrow" w:hAnsi="Arial Narrow" w:cs="Arial"/>
                <w:sz w:val="20"/>
                <w:szCs w:val="20"/>
                <w:lang w:eastAsia="fr-FR"/>
              </w:rPr>
            </w:pPr>
            <w:r w:rsidRPr="00901BCE">
              <w:rPr>
                <w:rFonts w:ascii="Arial Narrow" w:hAnsi="Arial Narrow" w:cs="Arial"/>
                <w:b/>
                <w:sz w:val="20"/>
                <w:szCs w:val="20"/>
                <w:lang w:eastAsia="fr-FR"/>
              </w:rPr>
              <w:t>Critères de qualité</w:t>
            </w:r>
          </w:p>
        </w:tc>
        <w:tc>
          <w:tcPr>
            <w:tcW w:w="3402" w:type="dxa"/>
            <w:shd w:val="clear" w:color="auto" w:fill="auto"/>
            <w:tcMar>
              <w:top w:w="43" w:type="dxa"/>
              <w:left w:w="115" w:type="dxa"/>
              <w:right w:w="115" w:type="dxa"/>
            </w:tcMar>
          </w:tcPr>
          <w:p w14:paraId="0F311E00" w14:textId="77777777" w:rsidR="00334484" w:rsidRPr="00901BCE" w:rsidRDefault="00334484" w:rsidP="00950EAB">
            <w:pPr>
              <w:spacing w:before="60"/>
              <w:rPr>
                <w:rFonts w:ascii="Arial Narrow" w:hAnsi="Arial Narrow" w:cs="Arial"/>
                <w:sz w:val="20"/>
                <w:szCs w:val="20"/>
                <w:lang w:eastAsia="fr-FR"/>
              </w:rPr>
            </w:pPr>
            <w:r w:rsidRPr="00901BCE">
              <w:rPr>
                <w:rFonts w:ascii="Arial Narrow" w:hAnsi="Arial Narrow" w:cs="Arial"/>
                <w:b/>
                <w:sz w:val="20"/>
                <w:szCs w:val="20"/>
                <w:lang w:eastAsia="fr-FR"/>
              </w:rPr>
              <w:t>La méthode de mesure de la qualité</w:t>
            </w:r>
          </w:p>
        </w:tc>
        <w:tc>
          <w:tcPr>
            <w:tcW w:w="4111" w:type="dxa"/>
            <w:shd w:val="clear" w:color="auto" w:fill="auto"/>
          </w:tcPr>
          <w:p w14:paraId="6A589DD2" w14:textId="77777777" w:rsidR="00334484" w:rsidRPr="00901BCE" w:rsidRDefault="00334484"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shd w:val="clear" w:color="auto" w:fill="auto"/>
            <w:tcMar>
              <w:top w:w="43" w:type="dxa"/>
              <w:left w:w="115" w:type="dxa"/>
              <w:right w:w="115" w:type="dxa"/>
            </w:tcMar>
          </w:tcPr>
          <w:p w14:paraId="64AB677D" w14:textId="77777777" w:rsidR="00334484" w:rsidRPr="00901BCE" w:rsidRDefault="00334484" w:rsidP="00950EAB">
            <w:pPr>
              <w:spacing w:before="60"/>
              <w:rPr>
                <w:rFonts w:ascii="Arial Narrow" w:hAnsi="Arial Narrow" w:cs="Arial"/>
                <w:i/>
                <w:sz w:val="20"/>
                <w:szCs w:val="20"/>
                <w:lang w:eastAsia="fr-FR"/>
              </w:rPr>
            </w:pPr>
            <w:r w:rsidRPr="00901BCE">
              <w:rPr>
                <w:rFonts w:ascii="Arial Narrow" w:hAnsi="Arial Narrow" w:cs="Arial"/>
                <w:b/>
                <w:sz w:val="20"/>
                <w:szCs w:val="20"/>
                <w:lang w:eastAsia="fr-FR"/>
              </w:rPr>
              <w:t>Date de l’évaluation</w:t>
            </w:r>
          </w:p>
        </w:tc>
      </w:tr>
      <w:tr w:rsidR="00315356" w:rsidRPr="00901BCE" w14:paraId="331E97F4" w14:textId="77777777" w:rsidTr="008B309E">
        <w:tc>
          <w:tcPr>
            <w:tcW w:w="4842" w:type="dxa"/>
            <w:gridSpan w:val="2"/>
            <w:shd w:val="clear" w:color="auto" w:fill="auto"/>
            <w:tcMar>
              <w:top w:w="43" w:type="dxa"/>
              <w:left w:w="115" w:type="dxa"/>
              <w:right w:w="115" w:type="dxa"/>
            </w:tcMar>
          </w:tcPr>
          <w:p w14:paraId="18A7B6BF" w14:textId="1EF22A81" w:rsidR="00315356" w:rsidRPr="0097470D" w:rsidRDefault="00315356" w:rsidP="00315356">
            <w:pPr>
              <w:pStyle w:val="BankNormal"/>
              <w:spacing w:after="0"/>
              <w:jc w:val="both"/>
              <w:rPr>
                <w:rFonts w:ascii="Arial Narrow" w:hAnsi="Arial Narrow"/>
                <w:sz w:val="20"/>
                <w:szCs w:val="20"/>
                <w:highlight w:val="yellow"/>
                <w:lang w:val="fr-FR"/>
              </w:rPr>
            </w:pPr>
            <w:r w:rsidRPr="0097470D">
              <w:rPr>
                <w:rFonts w:ascii="Arial Narrow" w:hAnsi="Arial Narrow"/>
                <w:sz w:val="20"/>
                <w:szCs w:val="20"/>
                <w:highlight w:val="yellow"/>
                <w:lang w:val="fr-FR"/>
              </w:rPr>
              <w:t>Méthodologie d’approche appropriée</w:t>
            </w:r>
          </w:p>
        </w:tc>
        <w:tc>
          <w:tcPr>
            <w:tcW w:w="3402" w:type="dxa"/>
            <w:shd w:val="clear" w:color="auto" w:fill="auto"/>
            <w:tcMar>
              <w:top w:w="43" w:type="dxa"/>
              <w:left w:w="115" w:type="dxa"/>
              <w:right w:w="115" w:type="dxa"/>
            </w:tcMar>
          </w:tcPr>
          <w:p w14:paraId="751A7CB3" w14:textId="23DAC8B7" w:rsidR="00315356" w:rsidRPr="0097470D" w:rsidRDefault="00315356" w:rsidP="00315356">
            <w:pPr>
              <w:rPr>
                <w:rFonts w:ascii="Arial Narrow" w:hAnsi="Arial Narrow" w:cs="Arial"/>
                <w:sz w:val="20"/>
                <w:szCs w:val="20"/>
                <w:highlight w:val="yellow"/>
                <w:lang w:eastAsia="fr-FR"/>
              </w:rPr>
            </w:pPr>
            <w:r w:rsidRPr="0097470D">
              <w:rPr>
                <w:rFonts w:ascii="Arial Narrow" w:hAnsi="Arial Narrow" w:cs="Arial"/>
                <w:sz w:val="20"/>
                <w:szCs w:val="20"/>
                <w:highlight w:val="yellow"/>
                <w:lang w:eastAsia="fr-FR"/>
              </w:rPr>
              <w:t xml:space="preserve">Disponibilité du document de méthodologie </w:t>
            </w:r>
          </w:p>
        </w:tc>
        <w:tc>
          <w:tcPr>
            <w:tcW w:w="4111" w:type="dxa"/>
            <w:shd w:val="clear" w:color="auto" w:fill="auto"/>
          </w:tcPr>
          <w:p w14:paraId="142ECB87" w14:textId="5706778A" w:rsidR="00315356" w:rsidRPr="0097470D" w:rsidRDefault="00315356" w:rsidP="00315356">
            <w:pPr>
              <w:jc w:val="left"/>
              <w:rPr>
                <w:rFonts w:ascii="Arial Narrow" w:hAnsi="Arial Narrow" w:cs="Arial"/>
                <w:sz w:val="20"/>
                <w:szCs w:val="20"/>
                <w:highlight w:val="yellow"/>
                <w:lang w:eastAsia="fr-FR"/>
              </w:rPr>
            </w:pPr>
            <w:r w:rsidRPr="0097470D">
              <w:rPr>
                <w:rFonts w:ascii="Arial Narrow" w:hAnsi="Arial Narrow" w:cs="Arial"/>
                <w:sz w:val="20"/>
                <w:szCs w:val="20"/>
                <w:highlight w:val="yellow"/>
                <w:lang w:eastAsia="fr-FR"/>
              </w:rPr>
              <w:t>Rapport d’activités trimestriel</w:t>
            </w:r>
          </w:p>
        </w:tc>
        <w:tc>
          <w:tcPr>
            <w:tcW w:w="2835" w:type="dxa"/>
            <w:shd w:val="clear" w:color="auto" w:fill="auto"/>
            <w:tcMar>
              <w:top w:w="43" w:type="dxa"/>
              <w:left w:w="115" w:type="dxa"/>
              <w:right w:w="115" w:type="dxa"/>
            </w:tcMar>
          </w:tcPr>
          <w:p w14:paraId="6242AE1E" w14:textId="22DEF2CD" w:rsidR="00315356" w:rsidRPr="00901BCE" w:rsidRDefault="00315356" w:rsidP="00315356">
            <w:pPr>
              <w:jc w:val="left"/>
              <w:rPr>
                <w:rFonts w:ascii="Arial Narrow" w:hAnsi="Arial Narrow" w:cs="Arial"/>
                <w:sz w:val="20"/>
                <w:szCs w:val="20"/>
                <w:lang w:eastAsia="fr-FR"/>
              </w:rPr>
            </w:pPr>
            <w:r w:rsidRPr="0097470D">
              <w:rPr>
                <w:rFonts w:ascii="Arial Narrow" w:hAnsi="Arial Narrow" w:cs="Arial"/>
                <w:sz w:val="20"/>
                <w:szCs w:val="20"/>
                <w:highlight w:val="yellow"/>
                <w:lang w:eastAsia="fr-FR"/>
              </w:rPr>
              <w:t xml:space="preserve">A la fin du </w:t>
            </w:r>
            <w:r w:rsidR="00E37328" w:rsidRPr="0097470D">
              <w:rPr>
                <w:rFonts w:ascii="Arial Narrow" w:hAnsi="Arial Narrow" w:cs="Arial"/>
                <w:sz w:val="20"/>
                <w:szCs w:val="20"/>
                <w:highlight w:val="yellow"/>
                <w:lang w:eastAsia="fr-FR"/>
              </w:rPr>
              <w:t xml:space="preserve">troisième </w:t>
            </w:r>
            <w:r w:rsidRPr="0097470D">
              <w:rPr>
                <w:rFonts w:ascii="Arial Narrow" w:hAnsi="Arial Narrow" w:cs="Arial"/>
                <w:sz w:val="20"/>
                <w:szCs w:val="20"/>
                <w:highlight w:val="yellow"/>
                <w:lang w:eastAsia="fr-FR"/>
              </w:rPr>
              <w:t>trimestre : Septembre 2015</w:t>
            </w:r>
          </w:p>
        </w:tc>
      </w:tr>
      <w:tr w:rsidR="00315356" w:rsidRPr="00901BCE" w14:paraId="6C110B78" w14:textId="77777777" w:rsidTr="008B309E">
        <w:tc>
          <w:tcPr>
            <w:tcW w:w="2999" w:type="dxa"/>
            <w:shd w:val="clear" w:color="auto" w:fill="auto"/>
            <w:tcMar>
              <w:top w:w="43" w:type="dxa"/>
              <w:left w:w="115" w:type="dxa"/>
              <w:right w:w="115" w:type="dxa"/>
            </w:tcMar>
          </w:tcPr>
          <w:p w14:paraId="37B84A6D" w14:textId="061FA012" w:rsidR="00315356" w:rsidRPr="00901BCE" w:rsidRDefault="00315356" w:rsidP="00315356">
            <w:pPr>
              <w:spacing w:before="60"/>
              <w:jc w:val="left"/>
              <w:rPr>
                <w:rFonts w:ascii="Arial Narrow" w:hAnsi="Arial Narrow" w:cs="Arial"/>
                <w:b/>
                <w:sz w:val="20"/>
                <w:szCs w:val="20"/>
                <w:lang w:eastAsia="fr-FR"/>
              </w:rPr>
            </w:pPr>
            <w:r w:rsidRPr="00901BCE">
              <w:rPr>
                <w:rFonts w:ascii="Arial Narrow" w:hAnsi="Arial Narrow" w:cs="Arial"/>
                <w:b/>
                <w:sz w:val="20"/>
                <w:szCs w:val="20"/>
                <w:lang w:eastAsia="fr-FR"/>
              </w:rPr>
              <w:t xml:space="preserve">Résultat </w:t>
            </w:r>
            <w:r w:rsidRPr="0097470D">
              <w:rPr>
                <w:rFonts w:ascii="Arial Narrow" w:hAnsi="Arial Narrow" w:cs="Arial"/>
                <w:b/>
                <w:sz w:val="20"/>
                <w:szCs w:val="20"/>
                <w:highlight w:val="red"/>
                <w:lang w:eastAsia="fr-FR"/>
              </w:rPr>
              <w:t>de l’activité 3.6.2</w:t>
            </w:r>
            <w:r w:rsidRPr="00901BCE">
              <w:rPr>
                <w:rFonts w:ascii="Arial Narrow" w:hAnsi="Arial Narrow" w:cs="Arial"/>
                <w:b/>
                <w:sz w:val="20"/>
                <w:szCs w:val="20"/>
                <w:lang w:eastAsia="fr-FR"/>
              </w:rPr>
              <w:t xml:space="preserve"> </w:t>
            </w:r>
          </w:p>
        </w:tc>
        <w:tc>
          <w:tcPr>
            <w:tcW w:w="9356" w:type="dxa"/>
            <w:gridSpan w:val="3"/>
            <w:shd w:val="clear" w:color="auto" w:fill="auto"/>
            <w:tcMar>
              <w:top w:w="43" w:type="dxa"/>
              <w:left w:w="115" w:type="dxa"/>
              <w:right w:w="115" w:type="dxa"/>
            </w:tcMar>
            <w:vAlign w:val="center"/>
          </w:tcPr>
          <w:p w14:paraId="340C08D2" w14:textId="254A091C" w:rsidR="00315356" w:rsidRPr="00901BCE" w:rsidRDefault="00315356" w:rsidP="00315356">
            <w:pPr>
              <w:rPr>
                <w:rFonts w:ascii="Arial Narrow" w:hAnsi="Arial Narrow" w:cs="Arial"/>
                <w:bCs/>
                <w:sz w:val="20"/>
                <w:szCs w:val="20"/>
              </w:rPr>
            </w:pPr>
            <w:r w:rsidRPr="00901BCE">
              <w:rPr>
                <w:rFonts w:ascii="Arial Narrow" w:hAnsi="Arial Narrow" w:cs="Arial"/>
                <w:bCs/>
                <w:sz w:val="20"/>
                <w:szCs w:val="20"/>
              </w:rPr>
              <w:t>Technique d’évaluation de ligne de base maîtrisée</w:t>
            </w:r>
          </w:p>
        </w:tc>
        <w:tc>
          <w:tcPr>
            <w:tcW w:w="2835" w:type="dxa"/>
            <w:shd w:val="clear" w:color="auto" w:fill="auto"/>
            <w:tcMar>
              <w:top w:w="43" w:type="dxa"/>
              <w:left w:w="115" w:type="dxa"/>
              <w:right w:w="115" w:type="dxa"/>
            </w:tcMar>
          </w:tcPr>
          <w:p w14:paraId="1DFADB34" w14:textId="77777777" w:rsidR="00315356" w:rsidRPr="00901BCE" w:rsidRDefault="00315356" w:rsidP="00315356">
            <w:pPr>
              <w:spacing w:before="60"/>
              <w:rPr>
                <w:rFonts w:ascii="Arial Narrow" w:hAnsi="Arial Narrow" w:cs="Arial"/>
                <w:sz w:val="20"/>
                <w:szCs w:val="20"/>
                <w:lang w:eastAsia="fr-FR"/>
              </w:rPr>
            </w:pPr>
            <w:r w:rsidRPr="00901BCE">
              <w:rPr>
                <w:rFonts w:ascii="Arial Narrow" w:hAnsi="Arial Narrow" w:cs="Arial"/>
                <w:sz w:val="20"/>
                <w:szCs w:val="20"/>
                <w:lang w:eastAsia="fr-FR"/>
              </w:rPr>
              <w:t>Date de début : Avril 2014</w:t>
            </w:r>
          </w:p>
          <w:p w14:paraId="451C5C63" w14:textId="3BB82D36" w:rsidR="00315356" w:rsidRPr="00901BCE" w:rsidRDefault="00315356" w:rsidP="00315356">
            <w:pPr>
              <w:rPr>
                <w:rFonts w:ascii="Arial Narrow" w:hAnsi="Arial Narrow" w:cs="Arial"/>
                <w:sz w:val="20"/>
                <w:szCs w:val="20"/>
                <w:lang w:eastAsia="fr-FR"/>
              </w:rPr>
            </w:pPr>
            <w:r w:rsidRPr="00901BCE">
              <w:rPr>
                <w:rFonts w:ascii="Arial Narrow" w:hAnsi="Arial Narrow" w:cs="Arial"/>
                <w:sz w:val="20"/>
                <w:szCs w:val="20"/>
                <w:lang w:eastAsia="fr-FR"/>
              </w:rPr>
              <w:t>Date de fin : Mai 2014</w:t>
            </w:r>
          </w:p>
        </w:tc>
      </w:tr>
      <w:tr w:rsidR="00315356" w:rsidRPr="00901BCE" w14:paraId="14096A6C" w14:textId="77777777" w:rsidTr="008B309E">
        <w:tc>
          <w:tcPr>
            <w:tcW w:w="2999" w:type="dxa"/>
            <w:shd w:val="clear" w:color="auto" w:fill="auto"/>
            <w:tcMar>
              <w:top w:w="43" w:type="dxa"/>
              <w:left w:w="115" w:type="dxa"/>
              <w:right w:w="115" w:type="dxa"/>
            </w:tcMar>
          </w:tcPr>
          <w:p w14:paraId="64F1DBB3" w14:textId="7D3D3D35" w:rsidR="00315356" w:rsidRPr="00901BCE" w:rsidRDefault="00315356" w:rsidP="00315356">
            <w:pPr>
              <w:spacing w:before="120" w:after="12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shd w:val="clear" w:color="auto" w:fill="auto"/>
            <w:tcMar>
              <w:top w:w="43" w:type="dxa"/>
              <w:left w:w="115" w:type="dxa"/>
              <w:right w:w="115" w:type="dxa"/>
            </w:tcMar>
          </w:tcPr>
          <w:p w14:paraId="2D864B74" w14:textId="1ABD9657" w:rsidR="00315356" w:rsidRPr="00901BCE" w:rsidRDefault="00315356" w:rsidP="00315356">
            <w:pPr>
              <w:spacing w:before="60"/>
              <w:rPr>
                <w:rFonts w:ascii="Arial Narrow" w:hAnsi="Arial Narrow" w:cs="Arial"/>
                <w:sz w:val="20"/>
                <w:szCs w:val="20"/>
                <w:lang w:eastAsia="fr-FR"/>
              </w:rPr>
            </w:pPr>
            <w:r w:rsidRPr="00901BCE">
              <w:rPr>
                <w:rFonts w:ascii="Arial Narrow" w:hAnsi="Arial Narrow" w:cs="Arial"/>
                <w:bCs/>
                <w:sz w:val="20"/>
                <w:szCs w:val="20"/>
              </w:rPr>
              <w:t>Formation sur la technique permettant l'évaluation de ligne de base de projet REDD</w:t>
            </w:r>
          </w:p>
        </w:tc>
      </w:tr>
      <w:tr w:rsidR="00315356" w:rsidRPr="00901BCE" w14:paraId="6A707DB0" w14:textId="77777777" w:rsidTr="008B309E">
        <w:tc>
          <w:tcPr>
            <w:tcW w:w="2999" w:type="dxa"/>
            <w:shd w:val="clear" w:color="auto" w:fill="auto"/>
            <w:tcMar>
              <w:top w:w="43" w:type="dxa"/>
              <w:left w:w="115" w:type="dxa"/>
              <w:right w:w="115" w:type="dxa"/>
            </w:tcMar>
          </w:tcPr>
          <w:p w14:paraId="48447D70" w14:textId="293821F6" w:rsidR="00315356" w:rsidRPr="00901BCE" w:rsidRDefault="00315356" w:rsidP="00315356">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tc>
        <w:tc>
          <w:tcPr>
            <w:tcW w:w="12191" w:type="dxa"/>
            <w:gridSpan w:val="4"/>
            <w:shd w:val="clear" w:color="auto" w:fill="auto"/>
            <w:tcMar>
              <w:top w:w="43" w:type="dxa"/>
              <w:left w:w="115" w:type="dxa"/>
              <w:right w:w="115" w:type="dxa"/>
            </w:tcMar>
          </w:tcPr>
          <w:p w14:paraId="068D011E" w14:textId="489DB3DC" w:rsidR="00315356" w:rsidRPr="00901BCE" w:rsidRDefault="00315356" w:rsidP="00315356">
            <w:pPr>
              <w:rPr>
                <w:rFonts w:ascii="Arial Narrow" w:hAnsi="Arial Narrow"/>
                <w:sz w:val="20"/>
                <w:szCs w:val="20"/>
              </w:rPr>
            </w:pPr>
            <w:r w:rsidRPr="00901BCE">
              <w:rPr>
                <w:rFonts w:ascii="Arial Narrow" w:hAnsi="Arial Narrow"/>
                <w:sz w:val="20"/>
                <w:szCs w:val="20"/>
              </w:rPr>
              <w:t>Les marchés volontaires de carbone présentent des occasions favorables mieux adaptées pour les MRPA, étant donné qu’ils ont moins de règlementations, et ces dernières sont moins strictes, ainsi qu’une tendance à favoriser les considérations sociales et économiques locales dans les nations moins développées. Les accords nécessiteront que les conditions cadres soient établies, telles que l’amélioration de la question foncière, la transparence des mécanismes de distribution de recettes, l’établissement d’installation de production (pépinières, appui technique) et l’intégration de la reforestation dans l’aménagement des MRPA.  Enfin, l’émergence d’un entrepreneuriat local et de sylviculture dynamique devrait faciliter la future négociation d’accords de carbone qui sont conformes aux exigences de MDP</w:t>
            </w:r>
            <w:r w:rsidRPr="00901BCE">
              <w:t xml:space="preserve">. </w:t>
            </w:r>
            <w:r w:rsidRPr="00901BCE">
              <w:rPr>
                <w:rFonts w:ascii="Arial Narrow" w:hAnsi="Arial Narrow"/>
                <w:sz w:val="20"/>
                <w:szCs w:val="20"/>
              </w:rPr>
              <w:t>Pour commencer, le Ministère de l’Environnement va donner aux ONGP et DREEF la formation sur la technique d’évaluation de ligne de base de projet REDD. En outre, WWF qui a une longueur d’avance sur cet aspect va partager à ses pairs ses expériences en matière de REDD++  dans le cadre du Programme Holistique de Conservation des Forêts. Ces formations et partage d’expériences ont pour objectif de fournir aux ONGP la capacité de monter leur propre projet pour accéder au financement sur le marché de carbone.</w:t>
            </w:r>
            <w:r w:rsidRPr="00901BCE">
              <w:t xml:space="preserve"> </w:t>
            </w:r>
          </w:p>
        </w:tc>
      </w:tr>
      <w:tr w:rsidR="00EA0428" w:rsidRPr="00901BCE" w14:paraId="141BECDA" w14:textId="77777777" w:rsidTr="008B309E">
        <w:tc>
          <w:tcPr>
            <w:tcW w:w="4842" w:type="dxa"/>
            <w:gridSpan w:val="2"/>
            <w:shd w:val="clear" w:color="auto" w:fill="auto"/>
            <w:tcMar>
              <w:top w:w="43" w:type="dxa"/>
              <w:left w:w="115" w:type="dxa"/>
              <w:right w:w="115" w:type="dxa"/>
            </w:tcMar>
          </w:tcPr>
          <w:p w14:paraId="7892C611" w14:textId="77777777" w:rsidR="00334484" w:rsidRPr="00901BCE" w:rsidRDefault="00334484" w:rsidP="00950EAB">
            <w:pPr>
              <w:spacing w:before="60"/>
              <w:rPr>
                <w:rFonts w:ascii="Arial Narrow" w:hAnsi="Arial Narrow" w:cs="Arial"/>
                <w:sz w:val="20"/>
                <w:szCs w:val="20"/>
                <w:lang w:eastAsia="fr-FR"/>
              </w:rPr>
            </w:pPr>
            <w:r w:rsidRPr="00901BCE">
              <w:rPr>
                <w:rFonts w:ascii="Arial Narrow" w:hAnsi="Arial Narrow" w:cs="Arial"/>
                <w:b/>
                <w:sz w:val="20"/>
                <w:szCs w:val="20"/>
                <w:lang w:eastAsia="fr-FR"/>
              </w:rPr>
              <w:t>Critères de qualité</w:t>
            </w:r>
          </w:p>
        </w:tc>
        <w:tc>
          <w:tcPr>
            <w:tcW w:w="3402" w:type="dxa"/>
            <w:shd w:val="clear" w:color="auto" w:fill="auto"/>
            <w:tcMar>
              <w:top w:w="43" w:type="dxa"/>
              <w:left w:w="115" w:type="dxa"/>
              <w:right w:w="115" w:type="dxa"/>
            </w:tcMar>
          </w:tcPr>
          <w:p w14:paraId="31C5610E" w14:textId="77777777" w:rsidR="00334484" w:rsidRPr="00901BCE" w:rsidRDefault="00334484" w:rsidP="00950EAB">
            <w:pPr>
              <w:spacing w:before="60"/>
              <w:rPr>
                <w:rFonts w:ascii="Arial Narrow" w:hAnsi="Arial Narrow" w:cs="Arial"/>
                <w:sz w:val="20"/>
                <w:szCs w:val="20"/>
                <w:lang w:eastAsia="fr-FR"/>
              </w:rPr>
            </w:pPr>
            <w:r w:rsidRPr="00901BCE">
              <w:rPr>
                <w:rFonts w:ascii="Arial Narrow" w:hAnsi="Arial Narrow" w:cs="Arial"/>
                <w:b/>
                <w:sz w:val="20"/>
                <w:szCs w:val="20"/>
                <w:lang w:eastAsia="fr-FR"/>
              </w:rPr>
              <w:t>La méthode de mesure de la qualité</w:t>
            </w:r>
          </w:p>
        </w:tc>
        <w:tc>
          <w:tcPr>
            <w:tcW w:w="4111" w:type="dxa"/>
            <w:shd w:val="clear" w:color="auto" w:fill="auto"/>
          </w:tcPr>
          <w:p w14:paraId="7C2918B2" w14:textId="77777777" w:rsidR="00334484" w:rsidRPr="00901BCE" w:rsidRDefault="00334484"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shd w:val="clear" w:color="auto" w:fill="auto"/>
            <w:tcMar>
              <w:top w:w="43" w:type="dxa"/>
              <w:left w:w="115" w:type="dxa"/>
              <w:right w:w="115" w:type="dxa"/>
            </w:tcMar>
          </w:tcPr>
          <w:p w14:paraId="4FA550DC" w14:textId="77777777" w:rsidR="00334484" w:rsidRPr="00901BCE" w:rsidRDefault="00334484" w:rsidP="00950EAB">
            <w:pPr>
              <w:spacing w:before="60"/>
              <w:rPr>
                <w:rFonts w:ascii="Arial Narrow" w:hAnsi="Arial Narrow" w:cs="Arial"/>
                <w:i/>
                <w:sz w:val="20"/>
                <w:szCs w:val="20"/>
                <w:lang w:eastAsia="fr-FR"/>
              </w:rPr>
            </w:pPr>
            <w:r w:rsidRPr="00901BCE">
              <w:rPr>
                <w:rFonts w:ascii="Arial Narrow" w:hAnsi="Arial Narrow" w:cs="Arial"/>
                <w:b/>
                <w:sz w:val="20"/>
                <w:szCs w:val="20"/>
                <w:lang w:eastAsia="fr-FR"/>
              </w:rPr>
              <w:t>Date de l’évaluation</w:t>
            </w:r>
          </w:p>
        </w:tc>
      </w:tr>
      <w:tr w:rsidR="00845A84" w:rsidRPr="00901BCE" w14:paraId="459FD8AF" w14:textId="77777777" w:rsidTr="008B309E">
        <w:tc>
          <w:tcPr>
            <w:tcW w:w="4842" w:type="dxa"/>
            <w:gridSpan w:val="2"/>
            <w:shd w:val="clear" w:color="auto" w:fill="auto"/>
            <w:tcMar>
              <w:top w:w="43" w:type="dxa"/>
              <w:left w:w="115" w:type="dxa"/>
              <w:right w:w="115" w:type="dxa"/>
            </w:tcMar>
          </w:tcPr>
          <w:p w14:paraId="0E5A3460" w14:textId="43B95972" w:rsidR="00845A84" w:rsidRPr="0097470D" w:rsidRDefault="00845A84" w:rsidP="00845A84">
            <w:pPr>
              <w:pStyle w:val="BankNormal"/>
              <w:spacing w:after="0"/>
              <w:jc w:val="both"/>
              <w:rPr>
                <w:rFonts w:ascii="Arial Narrow" w:hAnsi="Arial Narrow"/>
                <w:sz w:val="20"/>
                <w:szCs w:val="20"/>
                <w:highlight w:val="red"/>
                <w:lang w:val="fr-FR"/>
              </w:rPr>
            </w:pPr>
            <w:r w:rsidRPr="0097470D">
              <w:rPr>
                <w:rFonts w:ascii="Arial Narrow" w:hAnsi="Arial Narrow"/>
                <w:sz w:val="20"/>
                <w:szCs w:val="20"/>
                <w:highlight w:val="red"/>
                <w:lang w:val="fr-FR"/>
              </w:rPr>
              <w:t>Capacité des agents formés à appliquer la technique</w:t>
            </w:r>
          </w:p>
        </w:tc>
        <w:tc>
          <w:tcPr>
            <w:tcW w:w="3402" w:type="dxa"/>
            <w:shd w:val="clear" w:color="auto" w:fill="auto"/>
            <w:tcMar>
              <w:top w:w="43" w:type="dxa"/>
              <w:left w:w="115" w:type="dxa"/>
              <w:right w:w="115" w:type="dxa"/>
            </w:tcMar>
          </w:tcPr>
          <w:p w14:paraId="3597FDCC" w14:textId="50DD2116" w:rsidR="00845A84" w:rsidRPr="0097470D" w:rsidRDefault="00845A84" w:rsidP="00845A84">
            <w:pPr>
              <w:rPr>
                <w:rFonts w:ascii="Arial Narrow" w:hAnsi="Arial Narrow" w:cs="Arial"/>
                <w:sz w:val="20"/>
                <w:szCs w:val="20"/>
                <w:highlight w:val="red"/>
                <w:lang w:eastAsia="fr-FR"/>
              </w:rPr>
            </w:pPr>
            <w:r w:rsidRPr="0097470D">
              <w:rPr>
                <w:rFonts w:ascii="Arial Narrow" w:hAnsi="Arial Narrow" w:cs="Arial"/>
                <w:sz w:val="20"/>
                <w:szCs w:val="20"/>
                <w:highlight w:val="red"/>
                <w:lang w:eastAsia="fr-FR"/>
              </w:rPr>
              <w:t>Vérification des fiches d’évaluation de la formation</w:t>
            </w:r>
          </w:p>
        </w:tc>
        <w:tc>
          <w:tcPr>
            <w:tcW w:w="4111" w:type="dxa"/>
            <w:shd w:val="clear" w:color="auto" w:fill="auto"/>
          </w:tcPr>
          <w:p w14:paraId="22F05A6C" w14:textId="3472AC51" w:rsidR="00845A84" w:rsidRPr="0097470D" w:rsidRDefault="00845A84" w:rsidP="00845A84">
            <w:pPr>
              <w:jc w:val="left"/>
              <w:rPr>
                <w:rFonts w:ascii="Arial Narrow" w:hAnsi="Arial Narrow" w:cs="Arial"/>
                <w:sz w:val="20"/>
                <w:szCs w:val="20"/>
                <w:highlight w:val="red"/>
                <w:lang w:eastAsia="fr-FR"/>
              </w:rPr>
            </w:pPr>
            <w:r w:rsidRPr="0097470D">
              <w:rPr>
                <w:rFonts w:ascii="Arial Narrow" w:hAnsi="Arial Narrow" w:cs="Arial"/>
                <w:sz w:val="20"/>
                <w:szCs w:val="20"/>
                <w:highlight w:val="red"/>
                <w:lang w:eastAsia="fr-FR"/>
              </w:rPr>
              <w:t>Rapport de formation</w:t>
            </w:r>
          </w:p>
        </w:tc>
        <w:tc>
          <w:tcPr>
            <w:tcW w:w="2835" w:type="dxa"/>
            <w:shd w:val="clear" w:color="auto" w:fill="auto"/>
            <w:tcMar>
              <w:top w:w="43" w:type="dxa"/>
              <w:left w:w="115" w:type="dxa"/>
              <w:right w:w="115" w:type="dxa"/>
            </w:tcMar>
          </w:tcPr>
          <w:p w14:paraId="79C99681" w14:textId="54285297" w:rsidR="00845A84" w:rsidRPr="00901BCE" w:rsidRDefault="00845A84" w:rsidP="00845A84">
            <w:pPr>
              <w:jc w:val="left"/>
              <w:rPr>
                <w:rFonts w:ascii="Arial Narrow" w:hAnsi="Arial Narrow" w:cs="Arial"/>
                <w:sz w:val="20"/>
                <w:szCs w:val="20"/>
                <w:lang w:eastAsia="fr-FR"/>
              </w:rPr>
            </w:pPr>
            <w:r w:rsidRPr="0097470D">
              <w:rPr>
                <w:rFonts w:ascii="Arial Narrow" w:hAnsi="Arial Narrow" w:cs="Arial"/>
                <w:sz w:val="20"/>
                <w:szCs w:val="20"/>
                <w:highlight w:val="red"/>
                <w:lang w:eastAsia="fr-FR"/>
              </w:rPr>
              <w:t>A la fin de la formation : Mai 2015</w:t>
            </w:r>
          </w:p>
        </w:tc>
      </w:tr>
      <w:tr w:rsidR="00845A84" w:rsidRPr="00901BCE" w14:paraId="3B182077" w14:textId="77777777" w:rsidTr="008B309E">
        <w:tc>
          <w:tcPr>
            <w:tcW w:w="2999" w:type="dxa"/>
            <w:shd w:val="clear" w:color="auto" w:fill="auto"/>
            <w:tcMar>
              <w:top w:w="43" w:type="dxa"/>
              <w:left w:w="115" w:type="dxa"/>
              <w:right w:w="115" w:type="dxa"/>
            </w:tcMar>
          </w:tcPr>
          <w:p w14:paraId="20489B4D" w14:textId="5D59B66F" w:rsidR="00845A84" w:rsidRPr="00901BCE" w:rsidRDefault="00845A84" w:rsidP="00845A84">
            <w:pPr>
              <w:spacing w:before="60"/>
              <w:jc w:val="left"/>
              <w:rPr>
                <w:rFonts w:ascii="Arial Narrow" w:hAnsi="Arial Narrow" w:cs="Arial"/>
                <w:b/>
                <w:sz w:val="20"/>
                <w:szCs w:val="20"/>
                <w:lang w:eastAsia="fr-FR"/>
              </w:rPr>
            </w:pPr>
            <w:r w:rsidRPr="00901BCE">
              <w:rPr>
                <w:rFonts w:ascii="Arial Narrow" w:hAnsi="Arial Narrow" w:cs="Arial"/>
                <w:b/>
                <w:sz w:val="20"/>
                <w:szCs w:val="20"/>
                <w:lang w:eastAsia="fr-FR"/>
              </w:rPr>
              <w:t xml:space="preserve">Résultat de l’activité 3.6.3 – </w:t>
            </w:r>
          </w:p>
        </w:tc>
        <w:tc>
          <w:tcPr>
            <w:tcW w:w="9356" w:type="dxa"/>
            <w:gridSpan w:val="3"/>
            <w:shd w:val="clear" w:color="auto" w:fill="auto"/>
            <w:tcMar>
              <w:top w:w="43" w:type="dxa"/>
              <w:left w:w="115" w:type="dxa"/>
              <w:right w:w="115" w:type="dxa"/>
            </w:tcMar>
            <w:vAlign w:val="center"/>
          </w:tcPr>
          <w:p w14:paraId="1C7A97C4" w14:textId="28AB3027" w:rsidR="00845A84" w:rsidRPr="00901BCE" w:rsidRDefault="00845A84" w:rsidP="00845A84">
            <w:pPr>
              <w:rPr>
                <w:rFonts w:ascii="Arial Narrow" w:hAnsi="Arial Narrow" w:cs="Arial"/>
                <w:bCs/>
                <w:sz w:val="20"/>
                <w:szCs w:val="20"/>
              </w:rPr>
            </w:pPr>
            <w:r w:rsidRPr="00901BCE">
              <w:rPr>
                <w:rFonts w:ascii="Arial Narrow" w:hAnsi="Arial Narrow" w:cs="Arial"/>
                <w:bCs/>
                <w:sz w:val="20"/>
                <w:szCs w:val="20"/>
              </w:rPr>
              <w:t xml:space="preserve">Project </w:t>
            </w:r>
            <w:proofErr w:type="spellStart"/>
            <w:r w:rsidRPr="00901BCE">
              <w:rPr>
                <w:rFonts w:ascii="Arial Narrow" w:hAnsi="Arial Narrow" w:cs="Arial"/>
                <w:bCs/>
                <w:sz w:val="20"/>
                <w:szCs w:val="20"/>
              </w:rPr>
              <w:t>Idea</w:t>
            </w:r>
            <w:proofErr w:type="spellEnd"/>
            <w:r w:rsidRPr="00901BCE">
              <w:rPr>
                <w:rFonts w:ascii="Arial Narrow" w:hAnsi="Arial Narrow" w:cs="Arial"/>
                <w:bCs/>
                <w:sz w:val="20"/>
                <w:szCs w:val="20"/>
              </w:rPr>
              <w:t xml:space="preserve"> Note disponible</w:t>
            </w:r>
          </w:p>
        </w:tc>
        <w:tc>
          <w:tcPr>
            <w:tcW w:w="2835" w:type="dxa"/>
            <w:shd w:val="clear" w:color="auto" w:fill="auto"/>
            <w:tcMar>
              <w:top w:w="43" w:type="dxa"/>
              <w:left w:w="115" w:type="dxa"/>
              <w:right w:w="115" w:type="dxa"/>
            </w:tcMar>
          </w:tcPr>
          <w:p w14:paraId="54C99EAE" w14:textId="77777777" w:rsidR="00845A84" w:rsidRPr="00901BCE" w:rsidRDefault="00845A84" w:rsidP="00845A84">
            <w:pPr>
              <w:spacing w:before="60"/>
              <w:rPr>
                <w:rFonts w:ascii="Arial Narrow" w:hAnsi="Arial Narrow" w:cs="Arial"/>
                <w:sz w:val="20"/>
                <w:szCs w:val="20"/>
                <w:lang w:eastAsia="fr-FR"/>
              </w:rPr>
            </w:pPr>
            <w:r w:rsidRPr="00901BCE">
              <w:rPr>
                <w:rFonts w:ascii="Arial Narrow" w:hAnsi="Arial Narrow" w:cs="Arial"/>
                <w:sz w:val="20"/>
                <w:szCs w:val="20"/>
                <w:lang w:eastAsia="fr-FR"/>
              </w:rPr>
              <w:t>Date de début : Juillet 2015</w:t>
            </w:r>
          </w:p>
          <w:p w14:paraId="40132FA8" w14:textId="55D94ACF" w:rsidR="00845A84" w:rsidRPr="00901BCE" w:rsidRDefault="00845A84" w:rsidP="00845A84">
            <w:pPr>
              <w:rPr>
                <w:rFonts w:ascii="Arial Narrow" w:hAnsi="Arial Narrow" w:cs="Arial"/>
                <w:sz w:val="20"/>
                <w:szCs w:val="20"/>
                <w:lang w:eastAsia="fr-FR"/>
              </w:rPr>
            </w:pPr>
            <w:r w:rsidRPr="00901BCE">
              <w:rPr>
                <w:rFonts w:ascii="Arial Narrow" w:hAnsi="Arial Narrow" w:cs="Arial"/>
                <w:sz w:val="20"/>
                <w:szCs w:val="20"/>
                <w:lang w:eastAsia="fr-FR"/>
              </w:rPr>
              <w:t>Date de fin : Décembre 2015</w:t>
            </w:r>
          </w:p>
        </w:tc>
      </w:tr>
      <w:tr w:rsidR="00845A84" w:rsidRPr="00901BCE" w14:paraId="3AE486CD" w14:textId="77777777" w:rsidTr="008B309E">
        <w:tc>
          <w:tcPr>
            <w:tcW w:w="2999" w:type="dxa"/>
            <w:shd w:val="clear" w:color="auto" w:fill="auto"/>
            <w:tcMar>
              <w:top w:w="43" w:type="dxa"/>
              <w:left w:w="115" w:type="dxa"/>
              <w:right w:w="115" w:type="dxa"/>
            </w:tcMar>
          </w:tcPr>
          <w:p w14:paraId="27A2464E" w14:textId="0538DB1D" w:rsidR="00845A84" w:rsidRPr="00901BCE" w:rsidRDefault="00845A84" w:rsidP="00845A84">
            <w:pPr>
              <w:spacing w:before="120" w:after="12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shd w:val="clear" w:color="auto" w:fill="auto"/>
            <w:tcMar>
              <w:top w:w="43" w:type="dxa"/>
              <w:left w:w="115" w:type="dxa"/>
              <w:right w:w="115" w:type="dxa"/>
            </w:tcMar>
          </w:tcPr>
          <w:p w14:paraId="176FE658" w14:textId="6E2ECCB8" w:rsidR="00845A84" w:rsidRPr="00901BCE" w:rsidRDefault="00845A84" w:rsidP="00845A84">
            <w:pPr>
              <w:spacing w:before="60"/>
              <w:rPr>
                <w:rFonts w:ascii="Arial Narrow" w:hAnsi="Arial Narrow" w:cs="Arial"/>
                <w:sz w:val="20"/>
                <w:szCs w:val="20"/>
                <w:lang w:eastAsia="fr-FR"/>
              </w:rPr>
            </w:pPr>
            <w:r w:rsidRPr="00901BCE">
              <w:rPr>
                <w:rFonts w:ascii="Arial Narrow" w:hAnsi="Arial Narrow" w:cs="Arial"/>
                <w:bCs/>
                <w:sz w:val="20"/>
                <w:szCs w:val="20"/>
              </w:rPr>
              <w:t xml:space="preserve">Elaboration de Project </w:t>
            </w:r>
            <w:proofErr w:type="spellStart"/>
            <w:r w:rsidRPr="00901BCE">
              <w:rPr>
                <w:rFonts w:ascii="Arial Narrow" w:hAnsi="Arial Narrow" w:cs="Arial"/>
                <w:bCs/>
                <w:sz w:val="20"/>
                <w:szCs w:val="20"/>
              </w:rPr>
              <w:t>Idea</w:t>
            </w:r>
            <w:proofErr w:type="spellEnd"/>
            <w:r w:rsidRPr="00901BCE">
              <w:rPr>
                <w:rFonts w:ascii="Arial Narrow" w:hAnsi="Arial Narrow" w:cs="Arial"/>
                <w:bCs/>
                <w:sz w:val="20"/>
                <w:szCs w:val="20"/>
              </w:rPr>
              <w:t xml:space="preserve"> Note (PIN) pour la NAP CMK en 2014 et pour la NAP AMGAL est programmée pour 2015.</w:t>
            </w:r>
          </w:p>
        </w:tc>
      </w:tr>
      <w:tr w:rsidR="00845A84" w:rsidRPr="00901BCE" w14:paraId="7A2FCCC3" w14:textId="77777777" w:rsidTr="008B309E">
        <w:tc>
          <w:tcPr>
            <w:tcW w:w="2999" w:type="dxa"/>
            <w:shd w:val="clear" w:color="auto" w:fill="auto"/>
            <w:tcMar>
              <w:top w:w="43" w:type="dxa"/>
              <w:left w:w="115" w:type="dxa"/>
              <w:right w:w="115" w:type="dxa"/>
            </w:tcMar>
          </w:tcPr>
          <w:p w14:paraId="6C142F3A" w14:textId="40600379" w:rsidR="00845A84" w:rsidRPr="00901BCE" w:rsidRDefault="00845A84" w:rsidP="00845A84">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tc>
        <w:tc>
          <w:tcPr>
            <w:tcW w:w="12191" w:type="dxa"/>
            <w:gridSpan w:val="4"/>
            <w:shd w:val="clear" w:color="auto" w:fill="auto"/>
            <w:tcMar>
              <w:top w:w="43" w:type="dxa"/>
              <w:left w:w="115" w:type="dxa"/>
              <w:right w:w="115" w:type="dxa"/>
            </w:tcMar>
          </w:tcPr>
          <w:p w14:paraId="5D64AC38" w14:textId="35F7F3EF" w:rsidR="00845A84" w:rsidRPr="00901BCE" w:rsidRDefault="00845A84" w:rsidP="00845A84">
            <w:pPr>
              <w:rPr>
                <w:rFonts w:ascii="Arial Narrow" w:hAnsi="Arial Narrow"/>
                <w:sz w:val="20"/>
                <w:szCs w:val="20"/>
              </w:rPr>
            </w:pPr>
            <w:r w:rsidRPr="00901BCE">
              <w:rPr>
                <w:rFonts w:ascii="Arial Narrow" w:hAnsi="Arial Narrow"/>
                <w:sz w:val="20"/>
                <w:szCs w:val="20"/>
              </w:rPr>
              <w:t>Il s’agit de rédiger le PIN aux fins de demande de financement pour l’approche crédit carbone</w:t>
            </w:r>
          </w:p>
        </w:tc>
      </w:tr>
      <w:tr w:rsidR="00EA0428" w:rsidRPr="00901BCE" w14:paraId="2CE147B8" w14:textId="77777777" w:rsidTr="008B309E">
        <w:tc>
          <w:tcPr>
            <w:tcW w:w="4842" w:type="dxa"/>
            <w:gridSpan w:val="2"/>
            <w:shd w:val="clear" w:color="auto" w:fill="auto"/>
            <w:tcMar>
              <w:top w:w="43" w:type="dxa"/>
              <w:left w:w="115" w:type="dxa"/>
              <w:right w:w="115" w:type="dxa"/>
            </w:tcMar>
          </w:tcPr>
          <w:p w14:paraId="16CF4EAD" w14:textId="77777777" w:rsidR="00334484" w:rsidRPr="00901BCE" w:rsidRDefault="00334484" w:rsidP="00950EAB">
            <w:pPr>
              <w:spacing w:before="60"/>
              <w:rPr>
                <w:rFonts w:ascii="Arial Narrow" w:hAnsi="Arial Narrow" w:cs="Arial"/>
                <w:sz w:val="20"/>
                <w:szCs w:val="20"/>
                <w:lang w:eastAsia="fr-FR"/>
              </w:rPr>
            </w:pPr>
            <w:r w:rsidRPr="00901BCE">
              <w:rPr>
                <w:rFonts w:ascii="Arial Narrow" w:hAnsi="Arial Narrow" w:cs="Arial"/>
                <w:b/>
                <w:sz w:val="20"/>
                <w:szCs w:val="20"/>
                <w:lang w:eastAsia="fr-FR"/>
              </w:rPr>
              <w:t>Critères de qualité</w:t>
            </w:r>
          </w:p>
        </w:tc>
        <w:tc>
          <w:tcPr>
            <w:tcW w:w="3402" w:type="dxa"/>
            <w:shd w:val="clear" w:color="auto" w:fill="auto"/>
            <w:tcMar>
              <w:top w:w="43" w:type="dxa"/>
              <w:left w:w="115" w:type="dxa"/>
              <w:right w:w="115" w:type="dxa"/>
            </w:tcMar>
          </w:tcPr>
          <w:p w14:paraId="2A0A03D0" w14:textId="77777777" w:rsidR="00334484" w:rsidRPr="00901BCE" w:rsidRDefault="00334484" w:rsidP="00950EAB">
            <w:pPr>
              <w:spacing w:before="60"/>
              <w:rPr>
                <w:rFonts w:ascii="Arial Narrow" w:hAnsi="Arial Narrow" w:cs="Arial"/>
                <w:sz w:val="20"/>
                <w:szCs w:val="20"/>
                <w:lang w:eastAsia="fr-FR"/>
              </w:rPr>
            </w:pPr>
            <w:r w:rsidRPr="00901BCE">
              <w:rPr>
                <w:rFonts w:ascii="Arial Narrow" w:hAnsi="Arial Narrow" w:cs="Arial"/>
                <w:b/>
                <w:sz w:val="20"/>
                <w:szCs w:val="20"/>
                <w:lang w:eastAsia="fr-FR"/>
              </w:rPr>
              <w:t>La méthode de mesure de la qualité</w:t>
            </w:r>
          </w:p>
        </w:tc>
        <w:tc>
          <w:tcPr>
            <w:tcW w:w="4111" w:type="dxa"/>
            <w:shd w:val="clear" w:color="auto" w:fill="auto"/>
          </w:tcPr>
          <w:p w14:paraId="5D41088B" w14:textId="77777777" w:rsidR="00334484" w:rsidRPr="00901BCE" w:rsidRDefault="00334484"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shd w:val="clear" w:color="auto" w:fill="auto"/>
            <w:tcMar>
              <w:top w:w="43" w:type="dxa"/>
              <w:left w:w="115" w:type="dxa"/>
              <w:right w:w="115" w:type="dxa"/>
            </w:tcMar>
          </w:tcPr>
          <w:p w14:paraId="22F1AF5D" w14:textId="77777777" w:rsidR="00334484" w:rsidRPr="00901BCE" w:rsidRDefault="00334484" w:rsidP="00950EAB">
            <w:pPr>
              <w:spacing w:before="60"/>
              <w:rPr>
                <w:rFonts w:ascii="Arial Narrow" w:hAnsi="Arial Narrow" w:cs="Arial"/>
                <w:i/>
                <w:sz w:val="20"/>
                <w:szCs w:val="20"/>
                <w:lang w:eastAsia="fr-FR"/>
              </w:rPr>
            </w:pPr>
            <w:r w:rsidRPr="00901BCE">
              <w:rPr>
                <w:rFonts w:ascii="Arial Narrow" w:hAnsi="Arial Narrow" w:cs="Arial"/>
                <w:b/>
                <w:sz w:val="20"/>
                <w:szCs w:val="20"/>
                <w:lang w:eastAsia="fr-FR"/>
              </w:rPr>
              <w:t>Date de l’évaluation</w:t>
            </w:r>
          </w:p>
        </w:tc>
      </w:tr>
      <w:tr w:rsidR="00845A84" w:rsidRPr="00901BCE" w14:paraId="175155BB" w14:textId="77777777" w:rsidTr="008B309E">
        <w:tc>
          <w:tcPr>
            <w:tcW w:w="4842" w:type="dxa"/>
            <w:gridSpan w:val="2"/>
            <w:shd w:val="clear" w:color="auto" w:fill="auto"/>
            <w:tcMar>
              <w:top w:w="43" w:type="dxa"/>
              <w:left w:w="115" w:type="dxa"/>
              <w:right w:w="115" w:type="dxa"/>
            </w:tcMar>
          </w:tcPr>
          <w:p w14:paraId="59893BE1" w14:textId="538763F1" w:rsidR="00845A84" w:rsidRPr="0097470D" w:rsidRDefault="00845A84" w:rsidP="00845A84">
            <w:pPr>
              <w:pStyle w:val="BankNormal"/>
              <w:spacing w:after="0"/>
              <w:jc w:val="both"/>
              <w:rPr>
                <w:rFonts w:ascii="Arial Narrow" w:hAnsi="Arial Narrow"/>
                <w:sz w:val="20"/>
                <w:szCs w:val="20"/>
                <w:highlight w:val="yellow"/>
                <w:lang w:val="fr-FR"/>
              </w:rPr>
            </w:pPr>
            <w:r w:rsidRPr="0097470D">
              <w:rPr>
                <w:rFonts w:ascii="Arial Narrow" w:hAnsi="Arial Narrow"/>
                <w:sz w:val="20"/>
                <w:szCs w:val="20"/>
                <w:highlight w:val="yellow"/>
                <w:lang w:val="fr-FR"/>
              </w:rPr>
              <w:t>Conformité du PIN au canevas de soumission</w:t>
            </w:r>
          </w:p>
        </w:tc>
        <w:tc>
          <w:tcPr>
            <w:tcW w:w="3402" w:type="dxa"/>
            <w:shd w:val="clear" w:color="auto" w:fill="auto"/>
            <w:tcMar>
              <w:top w:w="43" w:type="dxa"/>
              <w:left w:w="115" w:type="dxa"/>
              <w:right w:w="115" w:type="dxa"/>
            </w:tcMar>
          </w:tcPr>
          <w:p w14:paraId="00CAFF02" w14:textId="281876CF" w:rsidR="00845A84" w:rsidRPr="0097470D" w:rsidRDefault="00845A84" w:rsidP="00845A84">
            <w:pPr>
              <w:rPr>
                <w:rFonts w:ascii="Arial Narrow" w:hAnsi="Arial Narrow" w:cs="Arial"/>
                <w:sz w:val="20"/>
                <w:szCs w:val="20"/>
                <w:highlight w:val="yellow"/>
                <w:lang w:eastAsia="fr-FR"/>
              </w:rPr>
            </w:pPr>
            <w:r w:rsidRPr="0097470D">
              <w:rPr>
                <w:rFonts w:ascii="Arial Narrow" w:hAnsi="Arial Narrow" w:cs="Arial"/>
                <w:sz w:val="20"/>
                <w:szCs w:val="20"/>
                <w:highlight w:val="yellow"/>
                <w:lang w:eastAsia="fr-FR"/>
              </w:rPr>
              <w:t>Analyse du PIN</w:t>
            </w:r>
          </w:p>
        </w:tc>
        <w:tc>
          <w:tcPr>
            <w:tcW w:w="4111" w:type="dxa"/>
            <w:shd w:val="clear" w:color="auto" w:fill="auto"/>
          </w:tcPr>
          <w:p w14:paraId="06A5A228" w14:textId="1198F83D" w:rsidR="00845A84" w:rsidRPr="0097470D" w:rsidRDefault="00845A84" w:rsidP="00845A84">
            <w:pPr>
              <w:jc w:val="left"/>
              <w:rPr>
                <w:rFonts w:ascii="Arial Narrow" w:hAnsi="Arial Narrow" w:cs="Arial"/>
                <w:sz w:val="20"/>
                <w:szCs w:val="20"/>
                <w:highlight w:val="yellow"/>
                <w:lang w:eastAsia="fr-FR"/>
              </w:rPr>
            </w:pPr>
            <w:r w:rsidRPr="0097470D">
              <w:rPr>
                <w:rFonts w:ascii="Arial Narrow" w:hAnsi="Arial Narrow" w:cs="Arial"/>
                <w:sz w:val="20"/>
                <w:szCs w:val="20"/>
                <w:highlight w:val="yellow"/>
                <w:lang w:eastAsia="fr-FR"/>
              </w:rPr>
              <w:t>Rapport d’activités</w:t>
            </w:r>
          </w:p>
        </w:tc>
        <w:tc>
          <w:tcPr>
            <w:tcW w:w="2835" w:type="dxa"/>
            <w:shd w:val="clear" w:color="auto" w:fill="auto"/>
            <w:tcMar>
              <w:top w:w="43" w:type="dxa"/>
              <w:left w:w="115" w:type="dxa"/>
              <w:right w:w="115" w:type="dxa"/>
            </w:tcMar>
          </w:tcPr>
          <w:p w14:paraId="1B4A9560" w14:textId="79BDC009" w:rsidR="00845A84" w:rsidRPr="00901BCE" w:rsidRDefault="00845A84" w:rsidP="00845A84">
            <w:pPr>
              <w:jc w:val="left"/>
              <w:rPr>
                <w:rFonts w:ascii="Arial Narrow" w:hAnsi="Arial Narrow" w:cs="Arial"/>
                <w:sz w:val="20"/>
                <w:szCs w:val="20"/>
                <w:lang w:eastAsia="fr-FR"/>
              </w:rPr>
            </w:pPr>
            <w:r w:rsidRPr="0097470D">
              <w:rPr>
                <w:rFonts w:ascii="Arial Narrow" w:hAnsi="Arial Narrow" w:cs="Arial"/>
                <w:sz w:val="20"/>
                <w:szCs w:val="20"/>
                <w:highlight w:val="yellow"/>
                <w:lang w:eastAsia="fr-FR"/>
              </w:rPr>
              <w:t xml:space="preserve">A la fin de l’année : Décembre </w:t>
            </w:r>
            <w:r w:rsidRPr="0097470D">
              <w:rPr>
                <w:rFonts w:ascii="Arial Narrow" w:hAnsi="Arial Narrow" w:cs="Arial"/>
                <w:sz w:val="20"/>
                <w:szCs w:val="20"/>
                <w:highlight w:val="yellow"/>
                <w:lang w:eastAsia="fr-FR"/>
              </w:rPr>
              <w:lastRenderedPageBreak/>
              <w:t>2015</w:t>
            </w:r>
          </w:p>
        </w:tc>
      </w:tr>
      <w:tr w:rsidR="00EA0428" w:rsidRPr="00901BCE" w14:paraId="4E403E9B" w14:textId="77777777" w:rsidTr="008B309E">
        <w:tc>
          <w:tcPr>
            <w:tcW w:w="15190" w:type="dxa"/>
            <w:gridSpan w:val="5"/>
            <w:shd w:val="clear" w:color="auto" w:fill="D99594"/>
            <w:tcMar>
              <w:top w:w="43" w:type="dxa"/>
              <w:left w:w="115" w:type="dxa"/>
              <w:right w:w="115" w:type="dxa"/>
            </w:tcMar>
          </w:tcPr>
          <w:p w14:paraId="2652B6EC" w14:textId="77777777" w:rsidR="00334484" w:rsidRPr="00901BCE" w:rsidRDefault="00334484" w:rsidP="00950EAB">
            <w:pPr>
              <w:rPr>
                <w:rFonts w:ascii="Arial Narrow" w:hAnsi="Arial Narrow"/>
                <w:sz w:val="24"/>
              </w:rPr>
            </w:pPr>
            <w:r w:rsidRPr="00901BCE">
              <w:rPr>
                <w:rFonts w:ascii="Arial Narrow" w:hAnsi="Arial Narrow"/>
                <w:b/>
                <w:sz w:val="24"/>
              </w:rPr>
              <w:lastRenderedPageBreak/>
              <w:t>RESULTAT ATTENDU 4</w:t>
            </w:r>
            <w:r w:rsidRPr="00901BCE">
              <w:rPr>
                <w:rFonts w:ascii="Arial Narrow" w:hAnsi="Arial Narrow"/>
                <w:sz w:val="24"/>
              </w:rPr>
              <w:t xml:space="preserve"> : Gestion de Projet </w:t>
            </w:r>
          </w:p>
        </w:tc>
      </w:tr>
      <w:tr w:rsidR="00EA0428" w:rsidRPr="00901BCE" w14:paraId="5E35B70D" w14:textId="77777777" w:rsidTr="008B309E">
        <w:tc>
          <w:tcPr>
            <w:tcW w:w="15190" w:type="dxa"/>
            <w:gridSpan w:val="5"/>
            <w:shd w:val="clear" w:color="auto" w:fill="BFBFBF"/>
            <w:tcMar>
              <w:top w:w="43" w:type="dxa"/>
              <w:left w:w="115" w:type="dxa"/>
              <w:right w:w="115" w:type="dxa"/>
            </w:tcMar>
          </w:tcPr>
          <w:p w14:paraId="43383428" w14:textId="2DE51141" w:rsidR="00F64B4D" w:rsidRPr="00901BCE" w:rsidRDefault="00F64B4D" w:rsidP="006B4ACE">
            <w:pPr>
              <w:spacing w:before="60"/>
              <w:ind w:left="2154" w:hanging="2154"/>
              <w:rPr>
                <w:rFonts w:ascii="Arial Narrow" w:hAnsi="Arial Narrow" w:cs="Arial"/>
                <w:sz w:val="20"/>
                <w:szCs w:val="20"/>
                <w:lang w:eastAsia="fr-FR"/>
              </w:rPr>
            </w:pPr>
            <w:r w:rsidRPr="00901BCE">
              <w:rPr>
                <w:rFonts w:ascii="Arial Narrow" w:hAnsi="Arial Narrow" w:cs="Arial"/>
                <w:b/>
                <w:sz w:val="20"/>
                <w:szCs w:val="20"/>
                <w:lang w:eastAsia="fr-FR"/>
              </w:rPr>
              <w:t>Résultat Opérationnel 4.1 - Les résultats du projet sont atteints avec les qualités requises.</w:t>
            </w:r>
          </w:p>
        </w:tc>
      </w:tr>
      <w:tr w:rsidR="00EA0428" w:rsidRPr="00901BCE" w14:paraId="1A9ABF0B" w14:textId="77777777" w:rsidTr="008B309E">
        <w:tc>
          <w:tcPr>
            <w:tcW w:w="2999" w:type="dxa"/>
            <w:shd w:val="clear" w:color="auto" w:fill="auto"/>
            <w:tcMar>
              <w:top w:w="43" w:type="dxa"/>
              <w:left w:w="115" w:type="dxa"/>
              <w:right w:w="115" w:type="dxa"/>
            </w:tcMar>
          </w:tcPr>
          <w:p w14:paraId="11AEB1B7" w14:textId="7DED0221" w:rsidR="00334484" w:rsidRPr="00901BCE" w:rsidRDefault="00334484" w:rsidP="00F53792">
            <w:pPr>
              <w:spacing w:before="60"/>
              <w:rPr>
                <w:rFonts w:ascii="Arial Narrow" w:hAnsi="Arial Narrow" w:cs="Arial"/>
                <w:b/>
                <w:sz w:val="20"/>
                <w:szCs w:val="20"/>
                <w:lang w:eastAsia="fr-FR"/>
              </w:rPr>
            </w:pPr>
            <w:r w:rsidRPr="00901BCE">
              <w:rPr>
                <w:rFonts w:ascii="Arial Narrow" w:hAnsi="Arial Narrow" w:cs="Arial"/>
                <w:b/>
                <w:sz w:val="20"/>
                <w:szCs w:val="20"/>
                <w:lang w:eastAsia="fr-FR"/>
              </w:rPr>
              <w:t xml:space="preserve">Résultat de l’activité 4.1.1 – </w:t>
            </w:r>
            <w:r w:rsidR="00F53792" w:rsidRPr="00901BCE">
              <w:rPr>
                <w:rFonts w:ascii="Arial Narrow" w:hAnsi="Arial Narrow" w:cs="Arial"/>
                <w:sz w:val="20"/>
                <w:szCs w:val="20"/>
                <w:lang w:eastAsia="fr-FR"/>
              </w:rPr>
              <w:t>Coordonner, gérer et suivre les activités du Projet</w:t>
            </w:r>
          </w:p>
        </w:tc>
        <w:tc>
          <w:tcPr>
            <w:tcW w:w="9356" w:type="dxa"/>
            <w:gridSpan w:val="3"/>
            <w:shd w:val="clear" w:color="auto" w:fill="auto"/>
            <w:tcMar>
              <w:top w:w="43" w:type="dxa"/>
              <w:left w:w="115" w:type="dxa"/>
              <w:right w:w="115" w:type="dxa"/>
            </w:tcMar>
            <w:vAlign w:val="center"/>
          </w:tcPr>
          <w:p w14:paraId="75E47CC3" w14:textId="52055C38" w:rsidR="00334484" w:rsidRPr="00901BCE" w:rsidRDefault="00175597" w:rsidP="00950EAB">
            <w:pPr>
              <w:rPr>
                <w:rFonts w:ascii="Arial Narrow" w:hAnsi="Arial Narrow" w:cs="Arial"/>
                <w:bCs/>
                <w:sz w:val="20"/>
                <w:szCs w:val="20"/>
              </w:rPr>
            </w:pPr>
            <w:r w:rsidRPr="00901BCE">
              <w:rPr>
                <w:rFonts w:ascii="Arial Narrow" w:hAnsi="Arial Narrow" w:cs="Arial"/>
                <w:bCs/>
                <w:sz w:val="20"/>
                <w:szCs w:val="20"/>
              </w:rPr>
              <w:t>Fournitures de bureau et consommables disponibles</w:t>
            </w:r>
          </w:p>
        </w:tc>
        <w:tc>
          <w:tcPr>
            <w:tcW w:w="2835" w:type="dxa"/>
            <w:shd w:val="clear" w:color="auto" w:fill="auto"/>
            <w:tcMar>
              <w:top w:w="43" w:type="dxa"/>
              <w:left w:w="115" w:type="dxa"/>
              <w:right w:w="115" w:type="dxa"/>
            </w:tcMar>
          </w:tcPr>
          <w:p w14:paraId="59934963" w14:textId="1632A5B0" w:rsidR="00334484" w:rsidRPr="00901BCE" w:rsidRDefault="00334484" w:rsidP="00950EAB">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Date de début : </w:t>
            </w:r>
            <w:r w:rsidR="00175597" w:rsidRPr="00901BCE">
              <w:rPr>
                <w:rFonts w:ascii="Arial Narrow" w:hAnsi="Arial Narrow" w:cs="Arial"/>
                <w:sz w:val="20"/>
                <w:szCs w:val="20"/>
                <w:lang w:eastAsia="fr-FR"/>
              </w:rPr>
              <w:t>Février</w:t>
            </w:r>
            <w:r w:rsidRPr="00901BCE">
              <w:rPr>
                <w:rFonts w:ascii="Arial Narrow" w:hAnsi="Arial Narrow" w:cs="Arial"/>
                <w:sz w:val="20"/>
                <w:szCs w:val="20"/>
                <w:lang w:eastAsia="fr-FR"/>
              </w:rPr>
              <w:t xml:space="preserve"> 201</w:t>
            </w:r>
            <w:r w:rsidR="00175597" w:rsidRPr="00901BCE">
              <w:rPr>
                <w:rFonts w:ascii="Arial Narrow" w:hAnsi="Arial Narrow" w:cs="Arial"/>
                <w:sz w:val="20"/>
                <w:szCs w:val="20"/>
                <w:lang w:eastAsia="fr-FR"/>
              </w:rPr>
              <w:t>5</w:t>
            </w:r>
          </w:p>
          <w:p w14:paraId="0273413F" w14:textId="3E51320F" w:rsidR="00334484" w:rsidRPr="00901BCE" w:rsidRDefault="00334484" w:rsidP="00175597">
            <w:pPr>
              <w:rPr>
                <w:rFonts w:ascii="Arial Narrow" w:hAnsi="Arial Narrow" w:cs="Arial"/>
                <w:sz w:val="20"/>
                <w:szCs w:val="20"/>
                <w:lang w:eastAsia="fr-FR"/>
              </w:rPr>
            </w:pPr>
            <w:r w:rsidRPr="00901BCE">
              <w:rPr>
                <w:rFonts w:ascii="Arial Narrow" w:hAnsi="Arial Narrow" w:cs="Arial"/>
                <w:sz w:val="20"/>
                <w:szCs w:val="20"/>
                <w:lang w:eastAsia="fr-FR"/>
              </w:rPr>
              <w:t>Date de fin : Mars 201</w:t>
            </w:r>
            <w:r w:rsidR="00175597" w:rsidRPr="00901BCE">
              <w:rPr>
                <w:rFonts w:ascii="Arial Narrow" w:hAnsi="Arial Narrow" w:cs="Arial"/>
                <w:sz w:val="20"/>
                <w:szCs w:val="20"/>
                <w:lang w:eastAsia="fr-FR"/>
              </w:rPr>
              <w:t>5</w:t>
            </w:r>
          </w:p>
        </w:tc>
      </w:tr>
      <w:tr w:rsidR="00EA0428" w:rsidRPr="00901BCE" w14:paraId="1B1F6C6E" w14:textId="77777777" w:rsidTr="008B309E">
        <w:tc>
          <w:tcPr>
            <w:tcW w:w="2999" w:type="dxa"/>
            <w:shd w:val="clear" w:color="auto" w:fill="auto"/>
            <w:tcMar>
              <w:top w:w="43" w:type="dxa"/>
              <w:left w:w="115" w:type="dxa"/>
              <w:right w:w="115" w:type="dxa"/>
            </w:tcMar>
          </w:tcPr>
          <w:p w14:paraId="3D9FC278" w14:textId="77777777" w:rsidR="00334484" w:rsidRPr="00901BCE" w:rsidRDefault="00334484" w:rsidP="00950EAB">
            <w:pPr>
              <w:spacing w:before="120" w:after="120"/>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shd w:val="clear" w:color="auto" w:fill="auto"/>
            <w:tcMar>
              <w:top w:w="43" w:type="dxa"/>
              <w:left w:w="115" w:type="dxa"/>
              <w:right w:w="115" w:type="dxa"/>
            </w:tcMar>
          </w:tcPr>
          <w:p w14:paraId="34F44C49" w14:textId="31EE6802" w:rsidR="00334484" w:rsidRPr="00901BCE" w:rsidRDefault="00175597" w:rsidP="00950EAB">
            <w:pPr>
              <w:spacing w:before="60"/>
              <w:rPr>
                <w:rFonts w:ascii="Arial Narrow" w:hAnsi="Arial Narrow" w:cs="Arial"/>
                <w:sz w:val="20"/>
                <w:szCs w:val="20"/>
                <w:lang w:eastAsia="fr-FR"/>
              </w:rPr>
            </w:pPr>
            <w:r w:rsidRPr="00901BCE">
              <w:rPr>
                <w:rFonts w:ascii="Arial Narrow" w:hAnsi="Arial Narrow" w:cs="Arial"/>
                <w:sz w:val="20"/>
                <w:szCs w:val="20"/>
                <w:lang w:eastAsia="fr-FR"/>
              </w:rPr>
              <w:t>Coordonner, gérer et suivre les activités du Projet</w:t>
            </w:r>
          </w:p>
        </w:tc>
      </w:tr>
      <w:tr w:rsidR="00EA0428" w:rsidRPr="00901BCE" w14:paraId="1EBB7BD3" w14:textId="77777777" w:rsidTr="008B309E">
        <w:tc>
          <w:tcPr>
            <w:tcW w:w="2999" w:type="dxa"/>
            <w:shd w:val="clear" w:color="auto" w:fill="auto"/>
            <w:tcMar>
              <w:top w:w="43" w:type="dxa"/>
              <w:left w:w="115" w:type="dxa"/>
              <w:right w:w="115" w:type="dxa"/>
            </w:tcMar>
          </w:tcPr>
          <w:p w14:paraId="1F8F7E9F" w14:textId="77777777" w:rsidR="00334484" w:rsidRPr="00901BCE" w:rsidRDefault="00334484" w:rsidP="00950EAB">
            <w:pPr>
              <w:spacing w:before="120" w:after="120"/>
              <w:rPr>
                <w:rFonts w:ascii="Arial Narrow" w:hAnsi="Arial Narrow" w:cs="Arial"/>
                <w:b/>
                <w:sz w:val="20"/>
                <w:szCs w:val="20"/>
                <w:lang w:eastAsia="fr-FR"/>
              </w:rPr>
            </w:pPr>
            <w:r w:rsidRPr="00901BCE">
              <w:rPr>
                <w:rFonts w:ascii="Arial Narrow" w:hAnsi="Arial Narrow" w:cs="Arial"/>
                <w:b/>
                <w:sz w:val="20"/>
                <w:szCs w:val="20"/>
                <w:lang w:eastAsia="fr-FR"/>
              </w:rPr>
              <w:t>Description</w:t>
            </w:r>
          </w:p>
        </w:tc>
        <w:tc>
          <w:tcPr>
            <w:tcW w:w="12191" w:type="dxa"/>
            <w:gridSpan w:val="4"/>
            <w:shd w:val="clear" w:color="auto" w:fill="auto"/>
            <w:tcMar>
              <w:top w:w="43" w:type="dxa"/>
              <w:left w:w="115" w:type="dxa"/>
              <w:right w:w="115" w:type="dxa"/>
            </w:tcMar>
          </w:tcPr>
          <w:p w14:paraId="5EF95840" w14:textId="5926A9B0" w:rsidR="00334484" w:rsidRPr="00901BCE" w:rsidRDefault="00175597" w:rsidP="00950EAB">
            <w:pPr>
              <w:rPr>
                <w:rFonts w:ascii="Arial Narrow" w:hAnsi="Arial Narrow"/>
                <w:sz w:val="20"/>
                <w:szCs w:val="20"/>
              </w:rPr>
            </w:pPr>
            <w:r w:rsidRPr="00901BCE">
              <w:rPr>
                <w:rFonts w:ascii="Arial Narrow" w:hAnsi="Arial Narrow"/>
                <w:sz w:val="20"/>
                <w:szCs w:val="20"/>
              </w:rPr>
              <w:t xml:space="preserve">Il s’agit d’acheter les </w:t>
            </w:r>
            <w:r w:rsidRPr="00901BCE">
              <w:rPr>
                <w:rFonts w:ascii="Arial Narrow" w:hAnsi="Arial Narrow" w:cs="Arial"/>
                <w:bCs/>
                <w:sz w:val="20"/>
                <w:szCs w:val="20"/>
              </w:rPr>
              <w:t>Fournitures de bureau et consommables disponibles pour 2015</w:t>
            </w:r>
          </w:p>
        </w:tc>
      </w:tr>
      <w:tr w:rsidR="00EA0428" w:rsidRPr="00901BCE" w14:paraId="6A8879E8" w14:textId="77777777" w:rsidTr="008B309E">
        <w:tc>
          <w:tcPr>
            <w:tcW w:w="4842" w:type="dxa"/>
            <w:gridSpan w:val="2"/>
            <w:shd w:val="clear" w:color="auto" w:fill="auto"/>
            <w:tcMar>
              <w:top w:w="43" w:type="dxa"/>
              <w:left w:w="115" w:type="dxa"/>
              <w:right w:w="115" w:type="dxa"/>
            </w:tcMar>
          </w:tcPr>
          <w:p w14:paraId="198A08B3" w14:textId="77777777" w:rsidR="00334484" w:rsidRPr="00901BCE" w:rsidRDefault="00334484" w:rsidP="00950EAB">
            <w:pPr>
              <w:spacing w:before="60"/>
              <w:rPr>
                <w:rFonts w:ascii="Arial Narrow" w:hAnsi="Arial Narrow" w:cs="Arial"/>
                <w:sz w:val="20"/>
                <w:szCs w:val="20"/>
                <w:lang w:eastAsia="fr-FR"/>
              </w:rPr>
            </w:pPr>
            <w:r w:rsidRPr="00901BCE">
              <w:rPr>
                <w:rFonts w:ascii="Arial Narrow" w:hAnsi="Arial Narrow" w:cs="Arial"/>
                <w:b/>
                <w:sz w:val="20"/>
                <w:szCs w:val="20"/>
                <w:lang w:eastAsia="fr-FR"/>
              </w:rPr>
              <w:t>Critères de qualité</w:t>
            </w:r>
          </w:p>
        </w:tc>
        <w:tc>
          <w:tcPr>
            <w:tcW w:w="3402" w:type="dxa"/>
            <w:shd w:val="clear" w:color="auto" w:fill="auto"/>
            <w:tcMar>
              <w:top w:w="43" w:type="dxa"/>
              <w:left w:w="115" w:type="dxa"/>
              <w:right w:w="115" w:type="dxa"/>
            </w:tcMar>
          </w:tcPr>
          <w:p w14:paraId="5F7C7399" w14:textId="77777777" w:rsidR="00334484" w:rsidRPr="00901BCE" w:rsidRDefault="00334484" w:rsidP="00950EAB">
            <w:pPr>
              <w:spacing w:before="60"/>
              <w:rPr>
                <w:rFonts w:ascii="Arial Narrow" w:hAnsi="Arial Narrow" w:cs="Arial"/>
                <w:sz w:val="20"/>
                <w:szCs w:val="20"/>
                <w:lang w:eastAsia="fr-FR"/>
              </w:rPr>
            </w:pPr>
            <w:r w:rsidRPr="00901BCE">
              <w:rPr>
                <w:rFonts w:ascii="Arial Narrow" w:hAnsi="Arial Narrow" w:cs="Arial"/>
                <w:b/>
                <w:sz w:val="20"/>
                <w:szCs w:val="20"/>
                <w:lang w:eastAsia="fr-FR"/>
              </w:rPr>
              <w:t>La méthode de mesure de la qualité</w:t>
            </w:r>
          </w:p>
        </w:tc>
        <w:tc>
          <w:tcPr>
            <w:tcW w:w="4111" w:type="dxa"/>
            <w:shd w:val="clear" w:color="auto" w:fill="auto"/>
          </w:tcPr>
          <w:p w14:paraId="446B93BE" w14:textId="77777777" w:rsidR="00334484" w:rsidRPr="00901BCE" w:rsidRDefault="00334484"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shd w:val="clear" w:color="auto" w:fill="auto"/>
            <w:tcMar>
              <w:top w:w="43" w:type="dxa"/>
              <w:left w:w="115" w:type="dxa"/>
              <w:right w:w="115" w:type="dxa"/>
            </w:tcMar>
          </w:tcPr>
          <w:p w14:paraId="6E0FADB9" w14:textId="77777777" w:rsidR="00334484" w:rsidRPr="00901BCE" w:rsidRDefault="00334484" w:rsidP="00950EAB">
            <w:pPr>
              <w:spacing w:before="60"/>
              <w:rPr>
                <w:rFonts w:ascii="Arial Narrow" w:hAnsi="Arial Narrow" w:cs="Arial"/>
                <w:i/>
                <w:sz w:val="20"/>
                <w:szCs w:val="20"/>
                <w:lang w:eastAsia="fr-FR"/>
              </w:rPr>
            </w:pPr>
            <w:r w:rsidRPr="00901BCE">
              <w:rPr>
                <w:rFonts w:ascii="Arial Narrow" w:hAnsi="Arial Narrow" w:cs="Arial"/>
                <w:b/>
                <w:sz w:val="20"/>
                <w:szCs w:val="20"/>
                <w:lang w:eastAsia="fr-FR"/>
              </w:rPr>
              <w:t>Date de l’évaluation</w:t>
            </w:r>
          </w:p>
        </w:tc>
      </w:tr>
      <w:tr w:rsidR="00EA0428" w:rsidRPr="00901BCE" w14:paraId="7B0F25CD" w14:textId="77777777" w:rsidTr="008B309E">
        <w:tc>
          <w:tcPr>
            <w:tcW w:w="4842" w:type="dxa"/>
            <w:gridSpan w:val="2"/>
            <w:shd w:val="clear" w:color="auto" w:fill="auto"/>
            <w:tcMar>
              <w:top w:w="43" w:type="dxa"/>
              <w:left w:w="115" w:type="dxa"/>
              <w:right w:w="115" w:type="dxa"/>
            </w:tcMar>
          </w:tcPr>
          <w:p w14:paraId="10B9A21C" w14:textId="29C200AD" w:rsidR="00334484" w:rsidRPr="0097470D" w:rsidRDefault="00175597" w:rsidP="00175597">
            <w:pPr>
              <w:pStyle w:val="BankNormal"/>
              <w:spacing w:after="0"/>
              <w:jc w:val="both"/>
              <w:rPr>
                <w:rFonts w:ascii="Arial Narrow" w:hAnsi="Arial Narrow"/>
                <w:sz w:val="20"/>
                <w:szCs w:val="20"/>
                <w:highlight w:val="yellow"/>
                <w:lang w:val="fr-FR"/>
              </w:rPr>
            </w:pPr>
            <w:r w:rsidRPr="0097470D">
              <w:rPr>
                <w:rFonts w:ascii="Arial Narrow" w:hAnsi="Arial Narrow"/>
                <w:sz w:val="20"/>
                <w:szCs w:val="20"/>
                <w:highlight w:val="yellow"/>
                <w:lang w:val="fr-FR"/>
              </w:rPr>
              <w:t>Fournisseurs</w:t>
            </w:r>
            <w:r w:rsidR="00334484" w:rsidRPr="0097470D">
              <w:rPr>
                <w:rFonts w:ascii="Arial Narrow" w:hAnsi="Arial Narrow"/>
                <w:sz w:val="20"/>
                <w:szCs w:val="20"/>
                <w:highlight w:val="yellow"/>
                <w:lang w:val="fr-FR"/>
              </w:rPr>
              <w:t xml:space="preserve"> ayant obtenu les </w:t>
            </w:r>
            <w:r w:rsidR="00155326" w:rsidRPr="0097470D">
              <w:rPr>
                <w:rFonts w:ascii="Arial Narrow" w:hAnsi="Arial Narrow"/>
                <w:sz w:val="20"/>
                <w:szCs w:val="20"/>
                <w:highlight w:val="yellow"/>
                <w:lang w:val="fr-FR"/>
              </w:rPr>
              <w:t>meilleures notes retenues</w:t>
            </w:r>
          </w:p>
        </w:tc>
        <w:tc>
          <w:tcPr>
            <w:tcW w:w="3402" w:type="dxa"/>
            <w:shd w:val="clear" w:color="auto" w:fill="auto"/>
            <w:tcMar>
              <w:top w:w="43" w:type="dxa"/>
              <w:left w:w="115" w:type="dxa"/>
              <w:right w:w="115" w:type="dxa"/>
            </w:tcMar>
          </w:tcPr>
          <w:p w14:paraId="3C8CC412" w14:textId="4D58414D" w:rsidR="00334484" w:rsidRPr="0097470D" w:rsidRDefault="00334484" w:rsidP="00155326">
            <w:pPr>
              <w:rPr>
                <w:rFonts w:ascii="Arial Narrow" w:hAnsi="Arial Narrow" w:cs="Arial"/>
                <w:sz w:val="20"/>
                <w:szCs w:val="20"/>
                <w:highlight w:val="yellow"/>
                <w:lang w:eastAsia="fr-FR"/>
              </w:rPr>
            </w:pPr>
            <w:r w:rsidRPr="0097470D">
              <w:rPr>
                <w:rFonts w:ascii="Arial Narrow" w:hAnsi="Arial Narrow" w:cs="Arial"/>
                <w:sz w:val="20"/>
                <w:szCs w:val="20"/>
                <w:highlight w:val="yellow"/>
                <w:lang w:eastAsia="fr-FR"/>
              </w:rPr>
              <w:t>Consultation et vérification des scores o</w:t>
            </w:r>
            <w:r w:rsidR="00155326" w:rsidRPr="0097470D">
              <w:rPr>
                <w:rFonts w:ascii="Arial Narrow" w:hAnsi="Arial Narrow" w:cs="Arial"/>
                <w:sz w:val="20"/>
                <w:szCs w:val="20"/>
                <w:highlight w:val="yellow"/>
                <w:lang w:eastAsia="fr-FR"/>
              </w:rPr>
              <w:t>btenus dans les PV et rapport d’analyse des offres</w:t>
            </w:r>
          </w:p>
        </w:tc>
        <w:tc>
          <w:tcPr>
            <w:tcW w:w="4111" w:type="dxa"/>
            <w:shd w:val="clear" w:color="auto" w:fill="auto"/>
          </w:tcPr>
          <w:p w14:paraId="7F4AAD58" w14:textId="77777777" w:rsidR="00334484" w:rsidRPr="0097470D" w:rsidRDefault="00334484" w:rsidP="00950EAB">
            <w:pPr>
              <w:jc w:val="left"/>
              <w:rPr>
                <w:rFonts w:ascii="Arial Narrow" w:hAnsi="Arial Narrow" w:cs="Arial"/>
                <w:sz w:val="20"/>
                <w:szCs w:val="20"/>
                <w:highlight w:val="yellow"/>
                <w:lang w:eastAsia="fr-FR"/>
              </w:rPr>
            </w:pPr>
            <w:r w:rsidRPr="0097470D">
              <w:rPr>
                <w:rFonts w:ascii="Arial Narrow" w:hAnsi="Arial Narrow" w:cs="Arial"/>
                <w:sz w:val="20"/>
                <w:szCs w:val="20"/>
                <w:highlight w:val="yellow"/>
                <w:lang w:eastAsia="fr-FR"/>
              </w:rPr>
              <w:t>PV et rapport de recrutement</w:t>
            </w:r>
          </w:p>
        </w:tc>
        <w:tc>
          <w:tcPr>
            <w:tcW w:w="2835" w:type="dxa"/>
            <w:shd w:val="clear" w:color="auto" w:fill="auto"/>
            <w:tcMar>
              <w:top w:w="43" w:type="dxa"/>
              <w:left w:w="115" w:type="dxa"/>
              <w:right w:w="115" w:type="dxa"/>
            </w:tcMar>
          </w:tcPr>
          <w:p w14:paraId="6EE8FBC2" w14:textId="73B89A89" w:rsidR="00334484" w:rsidRPr="00901BCE" w:rsidRDefault="00334484" w:rsidP="00155326">
            <w:pPr>
              <w:jc w:val="left"/>
              <w:rPr>
                <w:rFonts w:ascii="Arial Narrow" w:hAnsi="Arial Narrow" w:cs="Arial"/>
                <w:sz w:val="20"/>
                <w:szCs w:val="20"/>
                <w:lang w:eastAsia="fr-FR"/>
              </w:rPr>
            </w:pPr>
            <w:r w:rsidRPr="0097470D">
              <w:rPr>
                <w:rFonts w:ascii="Arial Narrow" w:hAnsi="Arial Narrow" w:cs="Arial"/>
                <w:sz w:val="20"/>
                <w:szCs w:val="20"/>
                <w:highlight w:val="yellow"/>
                <w:lang w:eastAsia="fr-FR"/>
              </w:rPr>
              <w:t xml:space="preserve">A la </w:t>
            </w:r>
            <w:r w:rsidR="00155326" w:rsidRPr="0097470D">
              <w:rPr>
                <w:rFonts w:ascii="Arial Narrow" w:hAnsi="Arial Narrow" w:cs="Arial"/>
                <w:sz w:val="20"/>
                <w:szCs w:val="20"/>
                <w:highlight w:val="yellow"/>
                <w:lang w:eastAsia="fr-FR"/>
              </w:rPr>
              <w:t>livraison des marchandises</w:t>
            </w:r>
          </w:p>
        </w:tc>
      </w:tr>
      <w:tr w:rsidR="00EA0428" w:rsidRPr="00901BCE" w14:paraId="29BFED90" w14:textId="77777777" w:rsidTr="008B309E">
        <w:tc>
          <w:tcPr>
            <w:tcW w:w="2999" w:type="dxa"/>
            <w:shd w:val="clear" w:color="auto" w:fill="auto"/>
            <w:tcMar>
              <w:top w:w="43" w:type="dxa"/>
              <w:left w:w="115" w:type="dxa"/>
              <w:right w:w="115" w:type="dxa"/>
            </w:tcMar>
          </w:tcPr>
          <w:p w14:paraId="54B47069" w14:textId="77777777" w:rsidR="00334484" w:rsidRPr="00901BCE" w:rsidRDefault="00334484" w:rsidP="00950EAB">
            <w:pPr>
              <w:spacing w:before="60"/>
              <w:jc w:val="left"/>
              <w:rPr>
                <w:rFonts w:ascii="Arial Narrow" w:hAnsi="Arial Narrow" w:cs="Arial"/>
                <w:b/>
                <w:sz w:val="20"/>
                <w:szCs w:val="20"/>
                <w:lang w:eastAsia="fr-FR"/>
              </w:rPr>
            </w:pPr>
            <w:r w:rsidRPr="00901BCE">
              <w:rPr>
                <w:rFonts w:ascii="Arial Narrow" w:hAnsi="Arial Narrow" w:cs="Arial"/>
                <w:b/>
                <w:sz w:val="20"/>
                <w:szCs w:val="20"/>
                <w:lang w:eastAsia="fr-FR"/>
              </w:rPr>
              <w:t xml:space="preserve">Résultat de l’activité 4.1.3 - </w:t>
            </w:r>
            <w:r w:rsidRPr="00901BCE">
              <w:rPr>
                <w:rFonts w:ascii="Arial Narrow" w:hAnsi="Arial Narrow" w:cs="Calibri"/>
                <w:sz w:val="20"/>
                <w:szCs w:val="20"/>
              </w:rPr>
              <w:t>Prise en charge équipe UCPE</w:t>
            </w:r>
          </w:p>
        </w:tc>
        <w:tc>
          <w:tcPr>
            <w:tcW w:w="9356" w:type="dxa"/>
            <w:gridSpan w:val="3"/>
            <w:shd w:val="clear" w:color="auto" w:fill="auto"/>
            <w:tcMar>
              <w:top w:w="43" w:type="dxa"/>
              <w:left w:w="115" w:type="dxa"/>
              <w:right w:w="115" w:type="dxa"/>
            </w:tcMar>
          </w:tcPr>
          <w:p w14:paraId="2949533F" w14:textId="77777777" w:rsidR="00334484" w:rsidRPr="00901BCE" w:rsidRDefault="00334484" w:rsidP="00950EAB">
            <w:pPr>
              <w:spacing w:before="120"/>
              <w:rPr>
                <w:rFonts w:ascii="Arial Narrow" w:hAnsi="Arial Narrow" w:cs="Arial"/>
                <w:sz w:val="20"/>
                <w:szCs w:val="20"/>
                <w:lang w:eastAsia="fr-FR"/>
              </w:rPr>
            </w:pPr>
            <w:r w:rsidRPr="00901BCE">
              <w:rPr>
                <w:rFonts w:ascii="Arial Narrow" w:hAnsi="Arial Narrow" w:cs="Arial"/>
                <w:sz w:val="20"/>
                <w:szCs w:val="20"/>
                <w:lang w:eastAsia="fr-FR"/>
              </w:rPr>
              <w:t xml:space="preserve">Honoraire du personnel de l’UGP payé   </w:t>
            </w:r>
          </w:p>
        </w:tc>
        <w:tc>
          <w:tcPr>
            <w:tcW w:w="2835" w:type="dxa"/>
            <w:shd w:val="clear" w:color="auto" w:fill="auto"/>
            <w:tcMar>
              <w:top w:w="43" w:type="dxa"/>
              <w:left w:w="115" w:type="dxa"/>
              <w:right w:w="115" w:type="dxa"/>
            </w:tcMar>
          </w:tcPr>
          <w:p w14:paraId="7D0B6F53" w14:textId="4C90A465" w:rsidR="00334484" w:rsidRPr="00901BCE" w:rsidRDefault="00A55908" w:rsidP="00950EAB">
            <w:pPr>
              <w:spacing w:before="60"/>
              <w:rPr>
                <w:rFonts w:ascii="Arial Narrow" w:hAnsi="Arial Narrow" w:cs="Arial"/>
                <w:sz w:val="20"/>
                <w:szCs w:val="20"/>
                <w:lang w:eastAsia="fr-FR"/>
              </w:rPr>
            </w:pPr>
            <w:r w:rsidRPr="00901BCE">
              <w:rPr>
                <w:rFonts w:ascii="Arial Narrow" w:hAnsi="Arial Narrow" w:cs="Arial"/>
                <w:sz w:val="20"/>
                <w:szCs w:val="20"/>
                <w:lang w:eastAsia="fr-FR"/>
              </w:rPr>
              <w:t>Date de début : Janvier 2015</w:t>
            </w:r>
          </w:p>
          <w:p w14:paraId="3ABAC262" w14:textId="5F163A8A" w:rsidR="00334484" w:rsidRPr="00901BCE" w:rsidRDefault="00A55908" w:rsidP="00950EAB">
            <w:pPr>
              <w:rPr>
                <w:rFonts w:ascii="Arial Narrow" w:hAnsi="Arial Narrow" w:cs="Arial"/>
                <w:sz w:val="20"/>
                <w:szCs w:val="20"/>
                <w:lang w:eastAsia="fr-FR"/>
              </w:rPr>
            </w:pPr>
            <w:r w:rsidRPr="00901BCE">
              <w:rPr>
                <w:rFonts w:ascii="Arial Narrow" w:hAnsi="Arial Narrow" w:cs="Arial"/>
                <w:sz w:val="20"/>
                <w:szCs w:val="20"/>
                <w:lang w:eastAsia="fr-FR"/>
              </w:rPr>
              <w:t>Date de fin : Décembre 2015</w:t>
            </w:r>
          </w:p>
        </w:tc>
      </w:tr>
      <w:tr w:rsidR="00EA0428" w:rsidRPr="00901BCE" w14:paraId="08B5199A" w14:textId="77777777" w:rsidTr="008B309E">
        <w:tc>
          <w:tcPr>
            <w:tcW w:w="2999" w:type="dxa"/>
            <w:shd w:val="clear" w:color="auto" w:fill="auto"/>
            <w:tcMar>
              <w:top w:w="43" w:type="dxa"/>
              <w:left w:w="115" w:type="dxa"/>
              <w:right w:w="115" w:type="dxa"/>
            </w:tcMar>
          </w:tcPr>
          <w:p w14:paraId="43097D7C" w14:textId="77777777" w:rsidR="00334484" w:rsidRPr="00901BCE" w:rsidRDefault="00334484" w:rsidP="00950EAB">
            <w:pPr>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shd w:val="clear" w:color="auto" w:fill="auto"/>
            <w:tcMar>
              <w:top w:w="43" w:type="dxa"/>
              <w:left w:w="115" w:type="dxa"/>
              <w:right w:w="115" w:type="dxa"/>
            </w:tcMar>
          </w:tcPr>
          <w:p w14:paraId="5E1FE585" w14:textId="77777777" w:rsidR="00334484" w:rsidRPr="00901BCE" w:rsidRDefault="00334484" w:rsidP="00950EAB">
            <w:pPr>
              <w:spacing w:before="120" w:after="120"/>
              <w:rPr>
                <w:rFonts w:ascii="Arial Narrow" w:hAnsi="Arial Narrow" w:cs="Arial"/>
                <w:sz w:val="20"/>
                <w:szCs w:val="20"/>
                <w:lang w:eastAsia="fr-FR"/>
              </w:rPr>
            </w:pPr>
            <w:r w:rsidRPr="00901BCE">
              <w:rPr>
                <w:rFonts w:ascii="Arial Narrow" w:hAnsi="Arial Narrow" w:cs="Arial"/>
                <w:sz w:val="20"/>
                <w:szCs w:val="20"/>
                <w:lang w:eastAsia="fr-FR"/>
              </w:rPr>
              <w:t>Payer les honoraires mensuels du personnel de l’UGP selon le contrat et les procédures</w:t>
            </w:r>
          </w:p>
        </w:tc>
      </w:tr>
      <w:tr w:rsidR="00EA0428" w:rsidRPr="00901BCE" w14:paraId="3469012E" w14:textId="77777777" w:rsidTr="008B309E">
        <w:tc>
          <w:tcPr>
            <w:tcW w:w="2999" w:type="dxa"/>
            <w:shd w:val="clear" w:color="auto" w:fill="auto"/>
            <w:tcMar>
              <w:top w:w="43" w:type="dxa"/>
              <w:left w:w="115" w:type="dxa"/>
              <w:right w:w="115" w:type="dxa"/>
            </w:tcMar>
          </w:tcPr>
          <w:p w14:paraId="26A3ED35" w14:textId="77777777" w:rsidR="00334484" w:rsidRPr="00901BCE" w:rsidRDefault="00334484" w:rsidP="00950EAB">
            <w:pPr>
              <w:rPr>
                <w:rFonts w:ascii="Arial Narrow" w:hAnsi="Arial Narrow" w:cs="Arial"/>
                <w:b/>
                <w:sz w:val="20"/>
                <w:szCs w:val="20"/>
                <w:lang w:eastAsia="fr-FR"/>
              </w:rPr>
            </w:pPr>
            <w:r w:rsidRPr="00901BCE">
              <w:rPr>
                <w:rFonts w:ascii="Arial Narrow" w:hAnsi="Arial Narrow" w:cs="Arial"/>
                <w:b/>
                <w:sz w:val="20"/>
                <w:szCs w:val="20"/>
                <w:lang w:eastAsia="fr-FR"/>
              </w:rPr>
              <w:t>Description</w:t>
            </w:r>
          </w:p>
        </w:tc>
        <w:tc>
          <w:tcPr>
            <w:tcW w:w="12191" w:type="dxa"/>
            <w:gridSpan w:val="4"/>
            <w:shd w:val="clear" w:color="auto" w:fill="auto"/>
            <w:tcMar>
              <w:top w:w="43" w:type="dxa"/>
              <w:left w:w="115" w:type="dxa"/>
              <w:right w:w="115" w:type="dxa"/>
            </w:tcMar>
          </w:tcPr>
          <w:p w14:paraId="79CFCFEF" w14:textId="77777777" w:rsidR="00334484" w:rsidRPr="00901BCE" w:rsidRDefault="00334484" w:rsidP="00950EAB">
            <w:pPr>
              <w:pStyle w:val="BankNormal"/>
              <w:spacing w:after="80"/>
              <w:jc w:val="both"/>
              <w:rPr>
                <w:rFonts w:ascii="Arial Narrow" w:hAnsi="Arial Narrow"/>
                <w:bCs/>
                <w:sz w:val="20"/>
                <w:szCs w:val="20"/>
                <w:lang w:val="fr-FR"/>
              </w:rPr>
            </w:pPr>
            <w:r w:rsidRPr="00901BCE">
              <w:rPr>
                <w:rFonts w:ascii="Arial Narrow" w:hAnsi="Arial Narrow"/>
                <w:sz w:val="20"/>
                <w:szCs w:val="20"/>
                <w:lang w:val="fr-FR"/>
              </w:rPr>
              <w:t>Il s’agit essentiellement du paiement des honoraires des consultants constituant l’UGP du MRPA</w:t>
            </w:r>
          </w:p>
        </w:tc>
      </w:tr>
      <w:tr w:rsidR="00EA0428" w:rsidRPr="00901BCE" w14:paraId="4CBEBC8F" w14:textId="77777777" w:rsidTr="008B309E">
        <w:tc>
          <w:tcPr>
            <w:tcW w:w="4842" w:type="dxa"/>
            <w:gridSpan w:val="2"/>
            <w:shd w:val="clear" w:color="auto" w:fill="auto"/>
            <w:tcMar>
              <w:top w:w="43" w:type="dxa"/>
              <w:left w:w="115" w:type="dxa"/>
              <w:right w:w="115" w:type="dxa"/>
            </w:tcMar>
          </w:tcPr>
          <w:p w14:paraId="3B5F1734" w14:textId="77777777" w:rsidR="00334484" w:rsidRPr="00901BCE" w:rsidRDefault="00334484" w:rsidP="00950EAB">
            <w:pPr>
              <w:spacing w:before="60"/>
              <w:rPr>
                <w:rFonts w:ascii="Arial Narrow" w:hAnsi="Arial Narrow" w:cs="Arial"/>
                <w:sz w:val="20"/>
                <w:szCs w:val="20"/>
                <w:lang w:eastAsia="fr-FR"/>
              </w:rPr>
            </w:pPr>
            <w:r w:rsidRPr="00901BCE">
              <w:rPr>
                <w:rFonts w:ascii="Arial Narrow" w:hAnsi="Arial Narrow" w:cs="Arial"/>
                <w:b/>
                <w:sz w:val="20"/>
                <w:szCs w:val="20"/>
                <w:lang w:eastAsia="fr-FR"/>
              </w:rPr>
              <w:t>Critères de qualité</w:t>
            </w:r>
          </w:p>
        </w:tc>
        <w:tc>
          <w:tcPr>
            <w:tcW w:w="3402" w:type="dxa"/>
            <w:shd w:val="clear" w:color="auto" w:fill="auto"/>
            <w:tcMar>
              <w:top w:w="43" w:type="dxa"/>
              <w:left w:w="115" w:type="dxa"/>
              <w:right w:w="115" w:type="dxa"/>
            </w:tcMar>
          </w:tcPr>
          <w:p w14:paraId="4A0A0965" w14:textId="77777777" w:rsidR="00334484" w:rsidRPr="00901BCE" w:rsidRDefault="00334484" w:rsidP="00950EAB">
            <w:pPr>
              <w:spacing w:before="60"/>
              <w:rPr>
                <w:rFonts w:ascii="Arial Narrow" w:hAnsi="Arial Narrow" w:cs="Arial"/>
                <w:sz w:val="20"/>
                <w:szCs w:val="20"/>
                <w:lang w:eastAsia="fr-FR"/>
              </w:rPr>
            </w:pPr>
            <w:r w:rsidRPr="00901BCE">
              <w:rPr>
                <w:rFonts w:ascii="Arial Narrow" w:hAnsi="Arial Narrow" w:cs="Arial"/>
                <w:b/>
                <w:sz w:val="20"/>
                <w:szCs w:val="20"/>
                <w:lang w:eastAsia="fr-FR"/>
              </w:rPr>
              <w:t>La méthode de mesure de la qualité</w:t>
            </w:r>
          </w:p>
        </w:tc>
        <w:tc>
          <w:tcPr>
            <w:tcW w:w="4111" w:type="dxa"/>
            <w:shd w:val="clear" w:color="auto" w:fill="auto"/>
          </w:tcPr>
          <w:p w14:paraId="7E1749EB" w14:textId="77777777" w:rsidR="00334484" w:rsidRPr="00901BCE" w:rsidRDefault="00334484"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shd w:val="clear" w:color="auto" w:fill="auto"/>
            <w:tcMar>
              <w:top w:w="43" w:type="dxa"/>
              <w:left w:w="115" w:type="dxa"/>
              <w:right w:w="115" w:type="dxa"/>
            </w:tcMar>
          </w:tcPr>
          <w:p w14:paraId="5E7BC198" w14:textId="77777777" w:rsidR="00334484" w:rsidRPr="00901BCE" w:rsidRDefault="00334484" w:rsidP="00950EAB">
            <w:pPr>
              <w:spacing w:before="60"/>
              <w:rPr>
                <w:rFonts w:ascii="Arial Narrow" w:hAnsi="Arial Narrow" w:cs="Arial"/>
                <w:i/>
                <w:sz w:val="20"/>
                <w:szCs w:val="20"/>
                <w:lang w:eastAsia="fr-FR"/>
              </w:rPr>
            </w:pPr>
            <w:r w:rsidRPr="00901BCE">
              <w:rPr>
                <w:rFonts w:ascii="Arial Narrow" w:hAnsi="Arial Narrow" w:cs="Arial"/>
                <w:b/>
                <w:sz w:val="20"/>
                <w:szCs w:val="20"/>
                <w:lang w:eastAsia="fr-FR"/>
              </w:rPr>
              <w:t>Date de l’évaluation</w:t>
            </w:r>
          </w:p>
        </w:tc>
      </w:tr>
      <w:tr w:rsidR="00EA0428" w:rsidRPr="00901BCE" w14:paraId="52B9B2D6" w14:textId="77777777" w:rsidTr="008B309E">
        <w:tc>
          <w:tcPr>
            <w:tcW w:w="4842" w:type="dxa"/>
            <w:gridSpan w:val="2"/>
            <w:shd w:val="clear" w:color="auto" w:fill="auto"/>
            <w:tcMar>
              <w:top w:w="43" w:type="dxa"/>
              <w:left w:w="115" w:type="dxa"/>
              <w:right w:w="115" w:type="dxa"/>
            </w:tcMar>
          </w:tcPr>
          <w:p w14:paraId="4C5499B5" w14:textId="77777777" w:rsidR="00334484" w:rsidRPr="0097470D" w:rsidRDefault="00334484" w:rsidP="00950EAB">
            <w:pPr>
              <w:jc w:val="left"/>
              <w:rPr>
                <w:rFonts w:ascii="Arial Narrow" w:hAnsi="Arial Narrow"/>
                <w:sz w:val="20"/>
                <w:szCs w:val="20"/>
                <w:highlight w:val="yellow"/>
              </w:rPr>
            </w:pPr>
            <w:r w:rsidRPr="0097470D">
              <w:rPr>
                <w:rFonts w:ascii="Arial Narrow" w:hAnsi="Arial Narrow"/>
                <w:sz w:val="20"/>
                <w:szCs w:val="20"/>
                <w:highlight w:val="yellow"/>
              </w:rPr>
              <w:t>Honoraire payé à temps au personnel</w:t>
            </w:r>
          </w:p>
        </w:tc>
        <w:tc>
          <w:tcPr>
            <w:tcW w:w="3402" w:type="dxa"/>
            <w:shd w:val="clear" w:color="auto" w:fill="auto"/>
            <w:tcMar>
              <w:top w:w="43" w:type="dxa"/>
              <w:left w:w="115" w:type="dxa"/>
              <w:right w:w="115" w:type="dxa"/>
            </w:tcMar>
          </w:tcPr>
          <w:p w14:paraId="649993D6" w14:textId="77777777" w:rsidR="00334484" w:rsidRPr="0097470D" w:rsidRDefault="00334484" w:rsidP="00950EAB">
            <w:pPr>
              <w:rPr>
                <w:rFonts w:ascii="Arial Narrow" w:hAnsi="Arial Narrow" w:cs="Arial"/>
                <w:sz w:val="20"/>
                <w:szCs w:val="20"/>
                <w:highlight w:val="yellow"/>
                <w:lang w:eastAsia="fr-FR"/>
              </w:rPr>
            </w:pPr>
            <w:r w:rsidRPr="0097470D">
              <w:rPr>
                <w:rFonts w:ascii="Arial Narrow" w:hAnsi="Arial Narrow" w:cs="Arial"/>
                <w:sz w:val="20"/>
                <w:szCs w:val="20"/>
                <w:highlight w:val="yellow"/>
                <w:lang w:eastAsia="fr-FR"/>
              </w:rPr>
              <w:t>Vérification de score donné par les concernés lors de petite enquête et discussion auprès d‘eux.</w:t>
            </w:r>
          </w:p>
        </w:tc>
        <w:tc>
          <w:tcPr>
            <w:tcW w:w="4111" w:type="dxa"/>
            <w:shd w:val="clear" w:color="auto" w:fill="auto"/>
          </w:tcPr>
          <w:p w14:paraId="72C965D6" w14:textId="77777777" w:rsidR="00334484" w:rsidRPr="0097470D" w:rsidRDefault="00334484" w:rsidP="00950EAB">
            <w:pPr>
              <w:jc w:val="left"/>
              <w:rPr>
                <w:rFonts w:ascii="Arial Narrow" w:hAnsi="Arial Narrow" w:cs="Arial"/>
                <w:sz w:val="20"/>
                <w:szCs w:val="20"/>
                <w:highlight w:val="yellow"/>
                <w:lang w:eastAsia="fr-FR"/>
              </w:rPr>
            </w:pPr>
            <w:r w:rsidRPr="0097470D">
              <w:rPr>
                <w:rFonts w:ascii="Arial Narrow" w:hAnsi="Arial Narrow" w:cs="Arial"/>
                <w:sz w:val="20"/>
                <w:szCs w:val="20"/>
                <w:highlight w:val="yellow"/>
                <w:lang w:eastAsia="fr-FR"/>
              </w:rPr>
              <w:t>Rapports d’activités trimestriels</w:t>
            </w:r>
          </w:p>
        </w:tc>
        <w:tc>
          <w:tcPr>
            <w:tcW w:w="2835" w:type="dxa"/>
            <w:shd w:val="clear" w:color="auto" w:fill="auto"/>
            <w:tcMar>
              <w:top w:w="43" w:type="dxa"/>
              <w:left w:w="115" w:type="dxa"/>
              <w:right w:w="115" w:type="dxa"/>
            </w:tcMar>
          </w:tcPr>
          <w:p w14:paraId="3354AE91" w14:textId="77777777" w:rsidR="00334484" w:rsidRPr="00901BCE" w:rsidRDefault="00334484" w:rsidP="00950EAB">
            <w:pPr>
              <w:rPr>
                <w:rFonts w:ascii="Arial Narrow" w:hAnsi="Arial Narrow" w:cs="Arial"/>
                <w:sz w:val="20"/>
                <w:szCs w:val="20"/>
                <w:lang w:eastAsia="fr-FR"/>
              </w:rPr>
            </w:pPr>
            <w:r w:rsidRPr="0097470D">
              <w:rPr>
                <w:rFonts w:ascii="Arial Narrow" w:hAnsi="Arial Narrow" w:cs="Arial"/>
                <w:sz w:val="20"/>
                <w:szCs w:val="20"/>
                <w:highlight w:val="yellow"/>
                <w:lang w:eastAsia="fr-FR"/>
              </w:rPr>
              <w:t>Au début du premier mois du trimestre</w:t>
            </w:r>
          </w:p>
        </w:tc>
      </w:tr>
      <w:tr w:rsidR="00EA0428" w:rsidRPr="00901BCE" w14:paraId="2F92E1C7" w14:textId="77777777" w:rsidTr="008B309E">
        <w:tc>
          <w:tcPr>
            <w:tcW w:w="2999" w:type="dxa"/>
            <w:shd w:val="clear" w:color="auto" w:fill="auto"/>
            <w:tcMar>
              <w:top w:w="43" w:type="dxa"/>
              <w:left w:w="115" w:type="dxa"/>
              <w:right w:w="115" w:type="dxa"/>
            </w:tcMar>
          </w:tcPr>
          <w:p w14:paraId="390EA47E" w14:textId="77777777" w:rsidR="00334484" w:rsidRPr="00901BCE" w:rsidRDefault="00334484" w:rsidP="00950EAB">
            <w:pPr>
              <w:spacing w:before="60"/>
              <w:jc w:val="left"/>
              <w:rPr>
                <w:rFonts w:ascii="Arial Narrow" w:hAnsi="Arial Narrow" w:cs="Arial"/>
                <w:b/>
                <w:sz w:val="20"/>
                <w:szCs w:val="20"/>
                <w:lang w:eastAsia="fr-FR"/>
              </w:rPr>
            </w:pPr>
            <w:r w:rsidRPr="00901BCE">
              <w:rPr>
                <w:rFonts w:ascii="Arial Narrow" w:hAnsi="Arial Narrow" w:cs="Arial"/>
                <w:b/>
                <w:sz w:val="20"/>
                <w:szCs w:val="20"/>
                <w:lang w:eastAsia="fr-FR"/>
              </w:rPr>
              <w:t xml:space="preserve">Résultat de l’activité 4.1.4 – </w:t>
            </w:r>
            <w:r w:rsidRPr="00901BCE">
              <w:rPr>
                <w:rFonts w:ascii="Arial Narrow" w:hAnsi="Arial Narrow" w:cs="Arial"/>
                <w:sz w:val="20"/>
                <w:szCs w:val="20"/>
                <w:lang w:eastAsia="fr-FR"/>
              </w:rPr>
              <w:t>Fonctionnement de l’UCPE</w:t>
            </w:r>
          </w:p>
        </w:tc>
        <w:tc>
          <w:tcPr>
            <w:tcW w:w="9356" w:type="dxa"/>
            <w:gridSpan w:val="3"/>
            <w:shd w:val="clear" w:color="auto" w:fill="auto"/>
            <w:tcMar>
              <w:top w:w="43" w:type="dxa"/>
              <w:left w:w="115" w:type="dxa"/>
              <w:right w:w="115" w:type="dxa"/>
            </w:tcMar>
          </w:tcPr>
          <w:p w14:paraId="01C94D12" w14:textId="77777777" w:rsidR="00334484" w:rsidRPr="00901BCE" w:rsidRDefault="00334484" w:rsidP="00950EAB">
            <w:pPr>
              <w:spacing w:before="120"/>
              <w:rPr>
                <w:rFonts w:ascii="Arial Narrow" w:hAnsi="Arial Narrow" w:cs="Arial"/>
                <w:sz w:val="20"/>
                <w:szCs w:val="20"/>
                <w:lang w:eastAsia="fr-FR"/>
              </w:rPr>
            </w:pPr>
            <w:r w:rsidRPr="00901BCE">
              <w:rPr>
                <w:rFonts w:ascii="Arial Narrow" w:hAnsi="Arial Narrow" w:cs="Arial"/>
                <w:sz w:val="20"/>
                <w:szCs w:val="20"/>
                <w:lang w:eastAsia="fr-FR"/>
              </w:rPr>
              <w:t xml:space="preserve">Charges fixes pour le fonctionnement de l’UGP régularisées </w:t>
            </w:r>
          </w:p>
        </w:tc>
        <w:tc>
          <w:tcPr>
            <w:tcW w:w="2835" w:type="dxa"/>
            <w:shd w:val="clear" w:color="auto" w:fill="auto"/>
            <w:tcMar>
              <w:top w:w="43" w:type="dxa"/>
              <w:left w:w="115" w:type="dxa"/>
              <w:right w:w="115" w:type="dxa"/>
            </w:tcMar>
          </w:tcPr>
          <w:p w14:paraId="229E501B" w14:textId="4CD9FBA3" w:rsidR="00334484" w:rsidRPr="00901BCE" w:rsidRDefault="00A55908" w:rsidP="00950EAB">
            <w:pPr>
              <w:spacing w:before="60"/>
              <w:rPr>
                <w:rFonts w:ascii="Arial Narrow" w:hAnsi="Arial Narrow" w:cs="Arial"/>
                <w:sz w:val="20"/>
                <w:szCs w:val="20"/>
                <w:lang w:eastAsia="fr-FR"/>
              </w:rPr>
            </w:pPr>
            <w:r w:rsidRPr="00901BCE">
              <w:rPr>
                <w:rFonts w:ascii="Arial Narrow" w:hAnsi="Arial Narrow" w:cs="Arial"/>
                <w:sz w:val="20"/>
                <w:szCs w:val="20"/>
                <w:lang w:eastAsia="fr-FR"/>
              </w:rPr>
              <w:t>Date de début : Janvier 2015</w:t>
            </w:r>
          </w:p>
          <w:p w14:paraId="2E73E7DD" w14:textId="0DEBA27B" w:rsidR="00334484" w:rsidRPr="00901BCE" w:rsidRDefault="00A55908" w:rsidP="00950EAB">
            <w:pPr>
              <w:rPr>
                <w:rFonts w:ascii="Arial Narrow" w:hAnsi="Arial Narrow" w:cs="Arial"/>
                <w:sz w:val="20"/>
                <w:szCs w:val="20"/>
                <w:lang w:eastAsia="fr-FR"/>
              </w:rPr>
            </w:pPr>
            <w:r w:rsidRPr="00901BCE">
              <w:rPr>
                <w:rFonts w:ascii="Arial Narrow" w:hAnsi="Arial Narrow" w:cs="Arial"/>
                <w:sz w:val="20"/>
                <w:szCs w:val="20"/>
                <w:lang w:eastAsia="fr-FR"/>
              </w:rPr>
              <w:t>Date de fin : Décembre 2015</w:t>
            </w:r>
          </w:p>
        </w:tc>
      </w:tr>
      <w:tr w:rsidR="00EA0428" w:rsidRPr="00901BCE" w14:paraId="7D7F0792" w14:textId="77777777" w:rsidTr="008B309E">
        <w:tc>
          <w:tcPr>
            <w:tcW w:w="2999" w:type="dxa"/>
            <w:shd w:val="clear" w:color="auto" w:fill="auto"/>
            <w:tcMar>
              <w:top w:w="43" w:type="dxa"/>
              <w:left w:w="115" w:type="dxa"/>
              <w:right w:w="115" w:type="dxa"/>
            </w:tcMar>
          </w:tcPr>
          <w:p w14:paraId="30EC56A0" w14:textId="77777777" w:rsidR="00334484" w:rsidRPr="00901BCE" w:rsidRDefault="00334484" w:rsidP="00950EAB">
            <w:pPr>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shd w:val="clear" w:color="auto" w:fill="auto"/>
            <w:tcMar>
              <w:top w:w="43" w:type="dxa"/>
              <w:left w:w="115" w:type="dxa"/>
              <w:right w:w="115" w:type="dxa"/>
            </w:tcMar>
          </w:tcPr>
          <w:p w14:paraId="75C40EF7" w14:textId="77777777" w:rsidR="00334484" w:rsidRPr="00901BCE" w:rsidRDefault="00334484" w:rsidP="00950EAB">
            <w:pPr>
              <w:rPr>
                <w:rFonts w:ascii="Arial Narrow" w:hAnsi="Arial Narrow" w:cs="Arial"/>
                <w:sz w:val="20"/>
                <w:szCs w:val="20"/>
                <w:lang w:eastAsia="fr-FR"/>
              </w:rPr>
            </w:pPr>
            <w:r w:rsidRPr="00901BCE">
              <w:rPr>
                <w:rFonts w:ascii="Arial Narrow" w:hAnsi="Arial Narrow" w:cs="Arial"/>
                <w:sz w:val="20"/>
                <w:szCs w:val="20"/>
                <w:lang w:eastAsia="fr-FR"/>
              </w:rPr>
              <w:t>Prendre en charge les dépenses de fonctionnement de l’UGP</w:t>
            </w:r>
          </w:p>
        </w:tc>
      </w:tr>
      <w:tr w:rsidR="00EA0428" w:rsidRPr="00901BCE" w14:paraId="5E6F673E" w14:textId="77777777" w:rsidTr="008B309E">
        <w:tc>
          <w:tcPr>
            <w:tcW w:w="2999" w:type="dxa"/>
            <w:shd w:val="clear" w:color="auto" w:fill="auto"/>
            <w:tcMar>
              <w:top w:w="43" w:type="dxa"/>
              <w:left w:w="115" w:type="dxa"/>
              <w:right w:w="115" w:type="dxa"/>
            </w:tcMar>
          </w:tcPr>
          <w:p w14:paraId="0D527756" w14:textId="77777777" w:rsidR="00334484" w:rsidRPr="00901BCE" w:rsidRDefault="00334484" w:rsidP="00950EAB">
            <w:pPr>
              <w:rPr>
                <w:rFonts w:ascii="Arial Narrow" w:hAnsi="Arial Narrow" w:cs="Arial"/>
                <w:b/>
                <w:sz w:val="20"/>
                <w:szCs w:val="20"/>
                <w:lang w:eastAsia="fr-FR"/>
              </w:rPr>
            </w:pPr>
            <w:r w:rsidRPr="00901BCE">
              <w:rPr>
                <w:rFonts w:ascii="Arial Narrow" w:hAnsi="Arial Narrow" w:cs="Arial"/>
                <w:b/>
                <w:sz w:val="20"/>
                <w:szCs w:val="20"/>
                <w:lang w:eastAsia="fr-FR"/>
              </w:rPr>
              <w:t>Description</w:t>
            </w:r>
          </w:p>
        </w:tc>
        <w:tc>
          <w:tcPr>
            <w:tcW w:w="12191" w:type="dxa"/>
            <w:gridSpan w:val="4"/>
            <w:shd w:val="clear" w:color="auto" w:fill="auto"/>
            <w:tcMar>
              <w:top w:w="43" w:type="dxa"/>
              <w:left w:w="115" w:type="dxa"/>
              <w:right w:w="115" w:type="dxa"/>
            </w:tcMar>
          </w:tcPr>
          <w:p w14:paraId="2FB8C522" w14:textId="77777777" w:rsidR="00334484" w:rsidRPr="00901BCE" w:rsidRDefault="00334484" w:rsidP="00950EAB">
            <w:pPr>
              <w:pStyle w:val="BankNormal"/>
              <w:spacing w:after="80"/>
              <w:rPr>
                <w:rFonts w:ascii="Arial Narrow" w:hAnsi="Arial Narrow"/>
                <w:bCs/>
                <w:sz w:val="20"/>
                <w:szCs w:val="20"/>
                <w:lang w:val="fr-FR"/>
              </w:rPr>
            </w:pPr>
            <w:r w:rsidRPr="00901BCE">
              <w:rPr>
                <w:rFonts w:ascii="Arial Narrow" w:hAnsi="Arial Narrow"/>
                <w:sz w:val="20"/>
                <w:szCs w:val="20"/>
                <w:lang w:val="fr-FR"/>
              </w:rPr>
              <w:t>Il s’agit du loyer et entretien des locaux, de l’électricité et eau, des fournitures etc…</w:t>
            </w:r>
          </w:p>
        </w:tc>
      </w:tr>
      <w:tr w:rsidR="00EA0428" w:rsidRPr="00901BCE" w14:paraId="4E41C936" w14:textId="77777777" w:rsidTr="008B309E">
        <w:tc>
          <w:tcPr>
            <w:tcW w:w="4842" w:type="dxa"/>
            <w:gridSpan w:val="2"/>
            <w:shd w:val="clear" w:color="auto" w:fill="auto"/>
            <w:tcMar>
              <w:top w:w="43" w:type="dxa"/>
              <w:left w:w="115" w:type="dxa"/>
              <w:right w:w="115" w:type="dxa"/>
            </w:tcMar>
          </w:tcPr>
          <w:p w14:paraId="72D890B5" w14:textId="77777777" w:rsidR="00334484" w:rsidRPr="00901BCE" w:rsidRDefault="00334484" w:rsidP="00950EAB">
            <w:pPr>
              <w:spacing w:before="60"/>
              <w:rPr>
                <w:rFonts w:ascii="Arial Narrow" w:hAnsi="Arial Narrow" w:cs="Arial"/>
                <w:sz w:val="20"/>
                <w:szCs w:val="20"/>
                <w:lang w:eastAsia="fr-FR"/>
              </w:rPr>
            </w:pPr>
            <w:r w:rsidRPr="00901BCE">
              <w:rPr>
                <w:rFonts w:ascii="Arial Narrow" w:hAnsi="Arial Narrow" w:cs="Arial"/>
                <w:b/>
                <w:sz w:val="20"/>
                <w:szCs w:val="20"/>
                <w:lang w:eastAsia="fr-FR"/>
              </w:rPr>
              <w:t>Critères de qualité</w:t>
            </w:r>
          </w:p>
        </w:tc>
        <w:tc>
          <w:tcPr>
            <w:tcW w:w="3402" w:type="dxa"/>
            <w:shd w:val="clear" w:color="auto" w:fill="auto"/>
            <w:tcMar>
              <w:top w:w="43" w:type="dxa"/>
              <w:left w:w="115" w:type="dxa"/>
              <w:right w:w="115" w:type="dxa"/>
            </w:tcMar>
          </w:tcPr>
          <w:p w14:paraId="79347220" w14:textId="77777777" w:rsidR="00334484" w:rsidRPr="00901BCE" w:rsidRDefault="00334484" w:rsidP="00950EAB">
            <w:pPr>
              <w:spacing w:before="60"/>
              <w:rPr>
                <w:rFonts w:ascii="Arial Narrow" w:hAnsi="Arial Narrow" w:cs="Arial"/>
                <w:sz w:val="20"/>
                <w:szCs w:val="20"/>
                <w:lang w:eastAsia="fr-FR"/>
              </w:rPr>
            </w:pPr>
            <w:r w:rsidRPr="00901BCE">
              <w:rPr>
                <w:rFonts w:ascii="Arial Narrow" w:hAnsi="Arial Narrow" w:cs="Arial"/>
                <w:b/>
                <w:sz w:val="20"/>
                <w:szCs w:val="20"/>
                <w:lang w:eastAsia="fr-FR"/>
              </w:rPr>
              <w:t>La méthode de mesure de la qualité</w:t>
            </w:r>
          </w:p>
        </w:tc>
        <w:tc>
          <w:tcPr>
            <w:tcW w:w="4111" w:type="dxa"/>
            <w:shd w:val="clear" w:color="auto" w:fill="auto"/>
          </w:tcPr>
          <w:p w14:paraId="6C0B37EC" w14:textId="77777777" w:rsidR="00334484" w:rsidRPr="00901BCE" w:rsidRDefault="00334484" w:rsidP="00950EAB">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shd w:val="clear" w:color="auto" w:fill="auto"/>
            <w:tcMar>
              <w:top w:w="43" w:type="dxa"/>
              <w:left w:w="115" w:type="dxa"/>
              <w:right w:w="115" w:type="dxa"/>
            </w:tcMar>
          </w:tcPr>
          <w:p w14:paraId="056D5425" w14:textId="77777777" w:rsidR="00334484" w:rsidRPr="00901BCE" w:rsidRDefault="00334484" w:rsidP="00950EAB">
            <w:pPr>
              <w:spacing w:before="60"/>
              <w:rPr>
                <w:rFonts w:ascii="Arial Narrow" w:hAnsi="Arial Narrow" w:cs="Arial"/>
                <w:i/>
                <w:sz w:val="20"/>
                <w:szCs w:val="20"/>
                <w:lang w:eastAsia="fr-FR"/>
              </w:rPr>
            </w:pPr>
            <w:r w:rsidRPr="00901BCE">
              <w:rPr>
                <w:rFonts w:ascii="Arial Narrow" w:hAnsi="Arial Narrow" w:cs="Arial"/>
                <w:b/>
                <w:sz w:val="20"/>
                <w:szCs w:val="20"/>
                <w:lang w:eastAsia="fr-FR"/>
              </w:rPr>
              <w:t>Date de l’évaluation</w:t>
            </w:r>
          </w:p>
        </w:tc>
      </w:tr>
      <w:tr w:rsidR="00EA0428" w:rsidRPr="00901BCE" w14:paraId="03A9F0C8" w14:textId="77777777" w:rsidTr="008B309E">
        <w:trPr>
          <w:trHeight w:val="627"/>
        </w:trPr>
        <w:tc>
          <w:tcPr>
            <w:tcW w:w="4842" w:type="dxa"/>
            <w:gridSpan w:val="2"/>
            <w:shd w:val="clear" w:color="auto" w:fill="auto"/>
            <w:tcMar>
              <w:top w:w="43" w:type="dxa"/>
              <w:left w:w="115" w:type="dxa"/>
              <w:right w:w="115" w:type="dxa"/>
            </w:tcMar>
          </w:tcPr>
          <w:p w14:paraId="4CD0F82E" w14:textId="77777777" w:rsidR="00334484" w:rsidRPr="0097470D" w:rsidRDefault="00334484" w:rsidP="00950EAB">
            <w:pPr>
              <w:jc w:val="left"/>
              <w:rPr>
                <w:rFonts w:ascii="Arial Narrow" w:hAnsi="Arial Narrow"/>
                <w:sz w:val="20"/>
                <w:szCs w:val="20"/>
                <w:highlight w:val="yellow"/>
              </w:rPr>
            </w:pPr>
            <w:r w:rsidRPr="0097470D">
              <w:rPr>
                <w:rFonts w:ascii="Arial Narrow" w:hAnsi="Arial Narrow"/>
                <w:sz w:val="20"/>
                <w:szCs w:val="20"/>
                <w:highlight w:val="yellow"/>
              </w:rPr>
              <w:lastRenderedPageBreak/>
              <w:t>Aucun arriéré de paiement</w:t>
            </w:r>
          </w:p>
        </w:tc>
        <w:tc>
          <w:tcPr>
            <w:tcW w:w="3402" w:type="dxa"/>
            <w:shd w:val="clear" w:color="auto" w:fill="auto"/>
            <w:tcMar>
              <w:top w:w="43" w:type="dxa"/>
              <w:left w:w="115" w:type="dxa"/>
              <w:right w:w="115" w:type="dxa"/>
            </w:tcMar>
          </w:tcPr>
          <w:p w14:paraId="07CDD534" w14:textId="77777777" w:rsidR="00334484" w:rsidRPr="0097470D" w:rsidRDefault="00334484" w:rsidP="000A1240">
            <w:pPr>
              <w:rPr>
                <w:rFonts w:ascii="Arial Narrow" w:hAnsi="Arial Narrow" w:cs="Arial"/>
                <w:sz w:val="20"/>
                <w:szCs w:val="20"/>
                <w:highlight w:val="yellow"/>
                <w:lang w:eastAsia="fr-FR"/>
              </w:rPr>
            </w:pPr>
            <w:r w:rsidRPr="0097470D">
              <w:rPr>
                <w:rFonts w:ascii="Arial Narrow" w:hAnsi="Arial Narrow" w:cs="Arial"/>
                <w:sz w:val="20"/>
                <w:szCs w:val="20"/>
                <w:highlight w:val="yellow"/>
                <w:lang w:eastAsia="fr-FR"/>
              </w:rPr>
              <w:t>Vérification de la date de factures signées par les fournisseurs</w:t>
            </w:r>
          </w:p>
        </w:tc>
        <w:tc>
          <w:tcPr>
            <w:tcW w:w="4111" w:type="dxa"/>
            <w:shd w:val="clear" w:color="auto" w:fill="auto"/>
          </w:tcPr>
          <w:p w14:paraId="7E78F338" w14:textId="77777777" w:rsidR="00334484" w:rsidRPr="0097470D" w:rsidRDefault="00334484" w:rsidP="00950EAB">
            <w:pPr>
              <w:jc w:val="left"/>
              <w:rPr>
                <w:rFonts w:ascii="Arial Narrow" w:hAnsi="Arial Narrow" w:cs="Arial"/>
                <w:sz w:val="20"/>
                <w:szCs w:val="20"/>
                <w:highlight w:val="yellow"/>
                <w:lang w:eastAsia="fr-FR"/>
              </w:rPr>
            </w:pPr>
            <w:r w:rsidRPr="0097470D">
              <w:rPr>
                <w:rFonts w:ascii="Arial Narrow" w:hAnsi="Arial Narrow" w:cs="Arial"/>
                <w:sz w:val="20"/>
                <w:szCs w:val="20"/>
                <w:highlight w:val="yellow"/>
                <w:lang w:eastAsia="fr-FR"/>
              </w:rPr>
              <w:t>Factures de paiement</w:t>
            </w:r>
          </w:p>
        </w:tc>
        <w:tc>
          <w:tcPr>
            <w:tcW w:w="2835" w:type="dxa"/>
            <w:shd w:val="clear" w:color="auto" w:fill="auto"/>
            <w:tcMar>
              <w:top w:w="43" w:type="dxa"/>
              <w:left w:w="115" w:type="dxa"/>
              <w:right w:w="115" w:type="dxa"/>
            </w:tcMar>
          </w:tcPr>
          <w:p w14:paraId="0117A88E" w14:textId="77777777" w:rsidR="00334484" w:rsidRPr="00901BCE" w:rsidRDefault="00334484" w:rsidP="00950EAB">
            <w:pPr>
              <w:rPr>
                <w:rFonts w:ascii="Arial Narrow" w:hAnsi="Arial Narrow" w:cs="Arial"/>
                <w:sz w:val="20"/>
                <w:szCs w:val="20"/>
                <w:lang w:eastAsia="fr-FR"/>
              </w:rPr>
            </w:pPr>
            <w:r w:rsidRPr="0097470D">
              <w:rPr>
                <w:rFonts w:ascii="Arial Narrow" w:hAnsi="Arial Narrow" w:cs="Arial"/>
                <w:sz w:val="20"/>
                <w:szCs w:val="20"/>
                <w:highlight w:val="yellow"/>
                <w:lang w:eastAsia="fr-FR"/>
              </w:rPr>
              <w:t>Avant Expiration du délai de paiement</w:t>
            </w:r>
          </w:p>
        </w:tc>
      </w:tr>
      <w:tr w:rsidR="00EA0428" w:rsidRPr="00901BCE" w14:paraId="5CBF6EA1" w14:textId="77777777" w:rsidTr="008B309E">
        <w:tc>
          <w:tcPr>
            <w:tcW w:w="2999" w:type="dxa"/>
            <w:shd w:val="clear" w:color="auto" w:fill="auto"/>
            <w:tcMar>
              <w:top w:w="43" w:type="dxa"/>
              <w:left w:w="115" w:type="dxa"/>
              <w:right w:w="115" w:type="dxa"/>
            </w:tcMar>
          </w:tcPr>
          <w:p w14:paraId="6D6AA394" w14:textId="56BAF64B" w:rsidR="00D94CE1" w:rsidRPr="00901BCE" w:rsidRDefault="00E861C2" w:rsidP="00E861C2">
            <w:pPr>
              <w:spacing w:before="60"/>
              <w:jc w:val="left"/>
              <w:rPr>
                <w:rFonts w:ascii="Arial Narrow" w:hAnsi="Arial Narrow" w:cs="Arial"/>
                <w:b/>
                <w:sz w:val="20"/>
                <w:szCs w:val="20"/>
                <w:lang w:eastAsia="fr-FR"/>
              </w:rPr>
            </w:pPr>
            <w:r w:rsidRPr="00901BCE">
              <w:rPr>
                <w:rFonts w:ascii="Arial Narrow" w:hAnsi="Arial Narrow" w:cs="Arial"/>
                <w:b/>
                <w:sz w:val="20"/>
                <w:szCs w:val="20"/>
                <w:lang w:eastAsia="fr-FR"/>
              </w:rPr>
              <w:t>Résultat de l’activité 4.1.5</w:t>
            </w:r>
            <w:r w:rsidR="00D94CE1" w:rsidRPr="00901BCE">
              <w:rPr>
                <w:rFonts w:ascii="Arial Narrow" w:hAnsi="Arial Narrow" w:cs="Arial"/>
                <w:b/>
                <w:sz w:val="20"/>
                <w:szCs w:val="20"/>
                <w:lang w:eastAsia="fr-FR"/>
              </w:rPr>
              <w:t xml:space="preserve"> </w:t>
            </w:r>
          </w:p>
        </w:tc>
        <w:tc>
          <w:tcPr>
            <w:tcW w:w="9356" w:type="dxa"/>
            <w:gridSpan w:val="3"/>
            <w:shd w:val="clear" w:color="auto" w:fill="auto"/>
            <w:tcMar>
              <w:top w:w="43" w:type="dxa"/>
              <w:left w:w="115" w:type="dxa"/>
              <w:right w:w="115" w:type="dxa"/>
            </w:tcMar>
          </w:tcPr>
          <w:p w14:paraId="2F125349" w14:textId="1268B6F1" w:rsidR="00D94CE1" w:rsidRPr="00901BCE" w:rsidRDefault="00771EA6" w:rsidP="00771EA6">
            <w:pPr>
              <w:spacing w:before="120"/>
              <w:rPr>
                <w:rFonts w:ascii="Arial Narrow" w:hAnsi="Arial Narrow" w:cs="Arial"/>
                <w:sz w:val="20"/>
                <w:szCs w:val="20"/>
                <w:lang w:eastAsia="fr-FR"/>
              </w:rPr>
            </w:pPr>
            <w:r w:rsidRPr="00901BCE">
              <w:rPr>
                <w:rFonts w:ascii="Arial Narrow" w:hAnsi="Arial Narrow" w:cs="Arial"/>
                <w:sz w:val="20"/>
                <w:szCs w:val="20"/>
                <w:lang w:eastAsia="fr-FR"/>
              </w:rPr>
              <w:t>Plan de travail annuel élaboré et validé</w:t>
            </w:r>
          </w:p>
        </w:tc>
        <w:tc>
          <w:tcPr>
            <w:tcW w:w="2835" w:type="dxa"/>
            <w:shd w:val="clear" w:color="auto" w:fill="auto"/>
            <w:tcMar>
              <w:top w:w="43" w:type="dxa"/>
              <w:left w:w="115" w:type="dxa"/>
              <w:right w:w="115" w:type="dxa"/>
            </w:tcMar>
          </w:tcPr>
          <w:p w14:paraId="6D11EE5C" w14:textId="2E2F4177" w:rsidR="00D94CE1" w:rsidRPr="00901BCE" w:rsidRDefault="00D94CE1" w:rsidP="006B4ACE">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Date de début : </w:t>
            </w:r>
            <w:r w:rsidR="00771EA6" w:rsidRPr="00901BCE">
              <w:rPr>
                <w:rFonts w:ascii="Arial Narrow" w:hAnsi="Arial Narrow" w:cs="Arial"/>
                <w:sz w:val="20"/>
                <w:szCs w:val="20"/>
                <w:lang w:eastAsia="fr-FR"/>
              </w:rPr>
              <w:t>Octobre 2015</w:t>
            </w:r>
          </w:p>
          <w:p w14:paraId="63F22D44" w14:textId="4747F282" w:rsidR="00D94CE1" w:rsidRPr="00901BCE" w:rsidRDefault="00D94CE1" w:rsidP="006B4ACE">
            <w:pPr>
              <w:rPr>
                <w:rFonts w:ascii="Arial Narrow" w:hAnsi="Arial Narrow" w:cs="Arial"/>
                <w:sz w:val="20"/>
                <w:szCs w:val="20"/>
                <w:lang w:eastAsia="fr-FR"/>
              </w:rPr>
            </w:pPr>
            <w:r w:rsidRPr="00901BCE">
              <w:rPr>
                <w:rFonts w:ascii="Arial Narrow" w:hAnsi="Arial Narrow" w:cs="Arial"/>
                <w:sz w:val="20"/>
                <w:szCs w:val="20"/>
                <w:lang w:eastAsia="fr-FR"/>
              </w:rPr>
              <w:t xml:space="preserve">Date de fin : </w:t>
            </w:r>
            <w:r w:rsidR="00771EA6" w:rsidRPr="00901BCE">
              <w:rPr>
                <w:rFonts w:ascii="Arial Narrow" w:hAnsi="Arial Narrow" w:cs="Arial"/>
                <w:sz w:val="20"/>
                <w:szCs w:val="20"/>
                <w:lang w:eastAsia="fr-FR"/>
              </w:rPr>
              <w:t>décembre 2015</w:t>
            </w:r>
          </w:p>
        </w:tc>
      </w:tr>
      <w:tr w:rsidR="00EA0428" w:rsidRPr="00901BCE" w14:paraId="235E2354" w14:textId="77777777" w:rsidTr="008B309E">
        <w:tc>
          <w:tcPr>
            <w:tcW w:w="2999" w:type="dxa"/>
            <w:shd w:val="clear" w:color="auto" w:fill="auto"/>
            <w:tcMar>
              <w:top w:w="43" w:type="dxa"/>
              <w:left w:w="115" w:type="dxa"/>
              <w:right w:w="115" w:type="dxa"/>
            </w:tcMar>
          </w:tcPr>
          <w:p w14:paraId="37040A07" w14:textId="77777777" w:rsidR="00D94CE1" w:rsidRPr="00901BCE" w:rsidRDefault="00D94CE1" w:rsidP="006B4ACE">
            <w:pPr>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shd w:val="clear" w:color="auto" w:fill="auto"/>
            <w:tcMar>
              <w:top w:w="43" w:type="dxa"/>
              <w:left w:w="115" w:type="dxa"/>
              <w:right w:w="115" w:type="dxa"/>
            </w:tcMar>
          </w:tcPr>
          <w:p w14:paraId="31018BD4" w14:textId="14E5794C" w:rsidR="00D94CE1" w:rsidRPr="00901BCE" w:rsidRDefault="00D94CE1" w:rsidP="006B4ACE">
            <w:pPr>
              <w:rPr>
                <w:rFonts w:ascii="Arial Narrow" w:hAnsi="Arial Narrow" w:cs="Arial"/>
                <w:sz w:val="20"/>
                <w:szCs w:val="20"/>
                <w:lang w:eastAsia="fr-FR"/>
              </w:rPr>
            </w:pPr>
            <w:r w:rsidRPr="00901BCE">
              <w:rPr>
                <w:rFonts w:ascii="Arial Narrow" w:hAnsi="Arial Narrow" w:cs="Arial"/>
                <w:sz w:val="20"/>
                <w:szCs w:val="20"/>
                <w:lang w:eastAsia="fr-FR"/>
              </w:rPr>
              <w:t>Elaborer les documents program</w:t>
            </w:r>
            <w:r w:rsidR="00E861C2" w:rsidRPr="00901BCE">
              <w:rPr>
                <w:rFonts w:ascii="Arial Narrow" w:hAnsi="Arial Narrow" w:cs="Arial"/>
                <w:sz w:val="20"/>
                <w:szCs w:val="20"/>
                <w:lang w:eastAsia="fr-FR"/>
              </w:rPr>
              <w:t>m</w:t>
            </w:r>
            <w:r w:rsidRPr="00901BCE">
              <w:rPr>
                <w:rFonts w:ascii="Arial Narrow" w:hAnsi="Arial Narrow" w:cs="Arial"/>
                <w:sz w:val="20"/>
                <w:szCs w:val="20"/>
                <w:lang w:eastAsia="fr-FR"/>
              </w:rPr>
              <w:t>atiques</w:t>
            </w:r>
          </w:p>
        </w:tc>
      </w:tr>
      <w:tr w:rsidR="00EA0428" w:rsidRPr="00901BCE" w14:paraId="5E9AC7D4" w14:textId="77777777" w:rsidTr="008B309E">
        <w:tc>
          <w:tcPr>
            <w:tcW w:w="2999" w:type="dxa"/>
            <w:shd w:val="clear" w:color="auto" w:fill="auto"/>
            <w:tcMar>
              <w:top w:w="43" w:type="dxa"/>
              <w:left w:w="115" w:type="dxa"/>
              <w:right w:w="115" w:type="dxa"/>
            </w:tcMar>
          </w:tcPr>
          <w:p w14:paraId="6D7E02CA" w14:textId="77777777" w:rsidR="00D94CE1" w:rsidRPr="00901BCE" w:rsidRDefault="00D94CE1" w:rsidP="006B4ACE">
            <w:pPr>
              <w:rPr>
                <w:rFonts w:ascii="Arial Narrow" w:hAnsi="Arial Narrow" w:cs="Arial"/>
                <w:b/>
                <w:sz w:val="20"/>
                <w:szCs w:val="20"/>
                <w:lang w:eastAsia="fr-FR"/>
              </w:rPr>
            </w:pPr>
            <w:r w:rsidRPr="00901BCE">
              <w:rPr>
                <w:rFonts w:ascii="Arial Narrow" w:hAnsi="Arial Narrow" w:cs="Arial"/>
                <w:b/>
                <w:sz w:val="20"/>
                <w:szCs w:val="20"/>
                <w:lang w:eastAsia="fr-FR"/>
              </w:rPr>
              <w:t>Description</w:t>
            </w:r>
          </w:p>
        </w:tc>
        <w:tc>
          <w:tcPr>
            <w:tcW w:w="12191" w:type="dxa"/>
            <w:gridSpan w:val="4"/>
            <w:shd w:val="clear" w:color="auto" w:fill="auto"/>
            <w:tcMar>
              <w:top w:w="43" w:type="dxa"/>
              <w:left w:w="115" w:type="dxa"/>
              <w:right w:w="115" w:type="dxa"/>
            </w:tcMar>
          </w:tcPr>
          <w:p w14:paraId="163DDED8" w14:textId="6D8C288A" w:rsidR="00D94CE1" w:rsidRPr="00901BCE" w:rsidRDefault="00771EA6" w:rsidP="00771EA6">
            <w:pPr>
              <w:pStyle w:val="BankNormal"/>
              <w:spacing w:after="80"/>
              <w:rPr>
                <w:rFonts w:ascii="Arial Narrow" w:hAnsi="Arial Narrow"/>
                <w:bCs/>
                <w:sz w:val="20"/>
                <w:szCs w:val="20"/>
                <w:lang w:val="fr-FR"/>
              </w:rPr>
            </w:pPr>
            <w:r w:rsidRPr="00901BCE">
              <w:rPr>
                <w:rFonts w:ascii="Arial Narrow" w:hAnsi="Arial Narrow"/>
                <w:bCs/>
                <w:sz w:val="20"/>
                <w:szCs w:val="20"/>
                <w:lang w:val="fr-FR"/>
              </w:rPr>
              <w:t>Il s’agit de conduire le processus de planification régionale dans le but d’avoir le plan de travail annuel 2016 par site. Cet exercice regroupe l’ensemble des acteurs principaux de chaque NAP dans un atelier généralement coordonné ensemble par UGP et ONGP.</w:t>
            </w:r>
          </w:p>
        </w:tc>
      </w:tr>
      <w:tr w:rsidR="00EA0428" w:rsidRPr="00901BCE" w14:paraId="6D1FCA19" w14:textId="77777777" w:rsidTr="008B309E">
        <w:tc>
          <w:tcPr>
            <w:tcW w:w="4842" w:type="dxa"/>
            <w:gridSpan w:val="2"/>
            <w:shd w:val="clear" w:color="auto" w:fill="auto"/>
            <w:tcMar>
              <w:top w:w="43" w:type="dxa"/>
              <w:left w:w="115" w:type="dxa"/>
              <w:right w:w="115" w:type="dxa"/>
            </w:tcMar>
          </w:tcPr>
          <w:p w14:paraId="72F0F52B" w14:textId="77777777" w:rsidR="00D94CE1" w:rsidRPr="00901BCE" w:rsidRDefault="00D94CE1" w:rsidP="006B4ACE">
            <w:pPr>
              <w:spacing w:before="60"/>
              <w:rPr>
                <w:rFonts w:ascii="Arial Narrow" w:hAnsi="Arial Narrow" w:cs="Arial"/>
                <w:sz w:val="20"/>
                <w:szCs w:val="20"/>
                <w:lang w:eastAsia="fr-FR"/>
              </w:rPr>
            </w:pPr>
            <w:r w:rsidRPr="00901BCE">
              <w:rPr>
                <w:rFonts w:ascii="Arial Narrow" w:hAnsi="Arial Narrow" w:cs="Arial"/>
                <w:b/>
                <w:sz w:val="20"/>
                <w:szCs w:val="20"/>
                <w:lang w:eastAsia="fr-FR"/>
              </w:rPr>
              <w:t>Critères de qualité</w:t>
            </w:r>
          </w:p>
        </w:tc>
        <w:tc>
          <w:tcPr>
            <w:tcW w:w="3402" w:type="dxa"/>
            <w:shd w:val="clear" w:color="auto" w:fill="auto"/>
            <w:tcMar>
              <w:top w:w="43" w:type="dxa"/>
              <w:left w:w="115" w:type="dxa"/>
              <w:right w:w="115" w:type="dxa"/>
            </w:tcMar>
          </w:tcPr>
          <w:p w14:paraId="20FA54B4" w14:textId="77777777" w:rsidR="00D94CE1" w:rsidRPr="00901BCE" w:rsidRDefault="00D94CE1" w:rsidP="006B4ACE">
            <w:pPr>
              <w:spacing w:before="60"/>
              <w:rPr>
                <w:rFonts w:ascii="Arial Narrow" w:hAnsi="Arial Narrow" w:cs="Arial"/>
                <w:sz w:val="20"/>
                <w:szCs w:val="20"/>
                <w:lang w:eastAsia="fr-FR"/>
              </w:rPr>
            </w:pPr>
            <w:r w:rsidRPr="00901BCE">
              <w:rPr>
                <w:rFonts w:ascii="Arial Narrow" w:hAnsi="Arial Narrow" w:cs="Arial"/>
                <w:b/>
                <w:sz w:val="20"/>
                <w:szCs w:val="20"/>
                <w:lang w:eastAsia="fr-FR"/>
              </w:rPr>
              <w:t>La méthode de mesure de la qualité</w:t>
            </w:r>
          </w:p>
        </w:tc>
        <w:tc>
          <w:tcPr>
            <w:tcW w:w="4111" w:type="dxa"/>
            <w:shd w:val="clear" w:color="auto" w:fill="auto"/>
          </w:tcPr>
          <w:p w14:paraId="3E904E63" w14:textId="77777777" w:rsidR="00D94CE1" w:rsidRPr="00901BCE" w:rsidRDefault="00D94CE1" w:rsidP="006B4ACE">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shd w:val="clear" w:color="auto" w:fill="auto"/>
            <w:tcMar>
              <w:top w:w="43" w:type="dxa"/>
              <w:left w:w="115" w:type="dxa"/>
              <w:right w:w="115" w:type="dxa"/>
            </w:tcMar>
          </w:tcPr>
          <w:p w14:paraId="411C135E" w14:textId="77777777" w:rsidR="00D94CE1" w:rsidRPr="00901BCE" w:rsidRDefault="00D94CE1" w:rsidP="006B4ACE">
            <w:pPr>
              <w:spacing w:before="60"/>
              <w:rPr>
                <w:rFonts w:ascii="Arial Narrow" w:hAnsi="Arial Narrow" w:cs="Arial"/>
                <w:i/>
                <w:sz w:val="20"/>
                <w:szCs w:val="20"/>
                <w:lang w:eastAsia="fr-FR"/>
              </w:rPr>
            </w:pPr>
            <w:r w:rsidRPr="00901BCE">
              <w:rPr>
                <w:rFonts w:ascii="Arial Narrow" w:hAnsi="Arial Narrow" w:cs="Arial"/>
                <w:b/>
                <w:sz w:val="20"/>
                <w:szCs w:val="20"/>
                <w:lang w:eastAsia="fr-FR"/>
              </w:rPr>
              <w:t>Date de l’évaluation</w:t>
            </w:r>
          </w:p>
        </w:tc>
      </w:tr>
      <w:tr w:rsidR="00EA0428" w:rsidRPr="00901BCE" w14:paraId="72D7DF9D" w14:textId="77777777" w:rsidTr="008B309E">
        <w:trPr>
          <w:trHeight w:val="765"/>
        </w:trPr>
        <w:tc>
          <w:tcPr>
            <w:tcW w:w="4842" w:type="dxa"/>
            <w:gridSpan w:val="2"/>
            <w:shd w:val="clear" w:color="auto" w:fill="auto"/>
            <w:tcMar>
              <w:top w:w="43" w:type="dxa"/>
              <w:left w:w="115" w:type="dxa"/>
              <w:right w:w="115" w:type="dxa"/>
            </w:tcMar>
          </w:tcPr>
          <w:p w14:paraId="77990FD3" w14:textId="17907420" w:rsidR="00D94CE1" w:rsidRPr="0097470D" w:rsidRDefault="00771EA6" w:rsidP="006B4ACE">
            <w:pPr>
              <w:jc w:val="left"/>
              <w:rPr>
                <w:rFonts w:ascii="Arial Narrow" w:hAnsi="Arial Narrow"/>
                <w:sz w:val="20"/>
                <w:szCs w:val="20"/>
                <w:highlight w:val="yellow"/>
              </w:rPr>
            </w:pPr>
            <w:r w:rsidRPr="0097470D">
              <w:rPr>
                <w:rFonts w:ascii="Arial Narrow" w:hAnsi="Arial Narrow"/>
                <w:sz w:val="20"/>
                <w:szCs w:val="20"/>
                <w:highlight w:val="yellow"/>
              </w:rPr>
              <w:t>Plan de travail 2016 validé</w:t>
            </w:r>
            <w:r w:rsidR="0063429F" w:rsidRPr="0097470D">
              <w:rPr>
                <w:rFonts w:ascii="Arial Narrow" w:hAnsi="Arial Narrow"/>
                <w:sz w:val="20"/>
                <w:szCs w:val="20"/>
                <w:highlight w:val="yellow"/>
              </w:rPr>
              <w:t xml:space="preserve"> par le </w:t>
            </w:r>
            <w:proofErr w:type="spellStart"/>
            <w:r w:rsidR="0063429F" w:rsidRPr="0097470D">
              <w:rPr>
                <w:rFonts w:ascii="Arial Narrow" w:hAnsi="Arial Narrow"/>
                <w:sz w:val="20"/>
                <w:szCs w:val="20"/>
                <w:highlight w:val="yellow"/>
              </w:rPr>
              <w:t>CoPil</w:t>
            </w:r>
            <w:proofErr w:type="spellEnd"/>
          </w:p>
        </w:tc>
        <w:tc>
          <w:tcPr>
            <w:tcW w:w="3402" w:type="dxa"/>
            <w:shd w:val="clear" w:color="auto" w:fill="auto"/>
            <w:tcMar>
              <w:top w:w="43" w:type="dxa"/>
              <w:left w:w="115" w:type="dxa"/>
              <w:right w:w="115" w:type="dxa"/>
            </w:tcMar>
          </w:tcPr>
          <w:p w14:paraId="4600FD79" w14:textId="1BC39E3C" w:rsidR="00D94CE1" w:rsidRPr="0097470D" w:rsidRDefault="0063429F" w:rsidP="006B4ACE">
            <w:pPr>
              <w:jc w:val="left"/>
              <w:rPr>
                <w:rFonts w:ascii="Arial Narrow" w:hAnsi="Arial Narrow" w:cs="Arial"/>
                <w:sz w:val="20"/>
                <w:szCs w:val="20"/>
                <w:highlight w:val="yellow"/>
                <w:lang w:eastAsia="fr-FR"/>
              </w:rPr>
            </w:pPr>
            <w:r w:rsidRPr="0097470D">
              <w:rPr>
                <w:rFonts w:ascii="Arial Narrow" w:hAnsi="Arial Narrow" w:cs="Arial"/>
                <w:sz w:val="20"/>
                <w:szCs w:val="20"/>
                <w:highlight w:val="yellow"/>
                <w:lang w:eastAsia="fr-FR"/>
              </w:rPr>
              <w:t xml:space="preserve">Analyse du PV de réunion du </w:t>
            </w:r>
            <w:proofErr w:type="spellStart"/>
            <w:r w:rsidRPr="0097470D">
              <w:rPr>
                <w:rFonts w:ascii="Arial Narrow" w:hAnsi="Arial Narrow" w:cs="Arial"/>
                <w:sz w:val="20"/>
                <w:szCs w:val="20"/>
                <w:highlight w:val="yellow"/>
                <w:lang w:eastAsia="fr-FR"/>
              </w:rPr>
              <w:t>CoPil</w:t>
            </w:r>
            <w:proofErr w:type="spellEnd"/>
          </w:p>
        </w:tc>
        <w:tc>
          <w:tcPr>
            <w:tcW w:w="4111" w:type="dxa"/>
            <w:shd w:val="clear" w:color="auto" w:fill="auto"/>
          </w:tcPr>
          <w:p w14:paraId="2F08F37C" w14:textId="08795DEF" w:rsidR="00D94CE1" w:rsidRPr="0097470D" w:rsidRDefault="0063429F" w:rsidP="006B4ACE">
            <w:pPr>
              <w:jc w:val="left"/>
              <w:rPr>
                <w:rFonts w:ascii="Arial Narrow" w:hAnsi="Arial Narrow" w:cs="Arial"/>
                <w:sz w:val="20"/>
                <w:szCs w:val="20"/>
                <w:highlight w:val="yellow"/>
                <w:lang w:eastAsia="fr-FR"/>
              </w:rPr>
            </w:pPr>
            <w:r w:rsidRPr="0097470D">
              <w:rPr>
                <w:rFonts w:ascii="Arial Narrow" w:hAnsi="Arial Narrow" w:cs="Arial"/>
                <w:sz w:val="20"/>
                <w:szCs w:val="20"/>
                <w:highlight w:val="yellow"/>
                <w:lang w:eastAsia="fr-FR"/>
              </w:rPr>
              <w:t xml:space="preserve">PV de réunion du </w:t>
            </w:r>
            <w:proofErr w:type="spellStart"/>
            <w:r w:rsidRPr="0097470D">
              <w:rPr>
                <w:rFonts w:ascii="Arial Narrow" w:hAnsi="Arial Narrow" w:cs="Arial"/>
                <w:sz w:val="20"/>
                <w:szCs w:val="20"/>
                <w:highlight w:val="yellow"/>
                <w:lang w:eastAsia="fr-FR"/>
              </w:rPr>
              <w:t>CoPil</w:t>
            </w:r>
            <w:proofErr w:type="spellEnd"/>
          </w:p>
        </w:tc>
        <w:tc>
          <w:tcPr>
            <w:tcW w:w="2835" w:type="dxa"/>
            <w:shd w:val="clear" w:color="auto" w:fill="auto"/>
            <w:tcMar>
              <w:top w:w="43" w:type="dxa"/>
              <w:left w:w="115" w:type="dxa"/>
              <w:right w:w="115" w:type="dxa"/>
            </w:tcMar>
          </w:tcPr>
          <w:p w14:paraId="05719E70" w14:textId="33153DF1" w:rsidR="00D94CE1" w:rsidRPr="00901BCE" w:rsidRDefault="0063429F" w:rsidP="006B4ACE">
            <w:pPr>
              <w:rPr>
                <w:rFonts w:ascii="Arial Narrow" w:hAnsi="Arial Narrow" w:cs="Arial"/>
                <w:sz w:val="20"/>
                <w:szCs w:val="20"/>
                <w:lang w:eastAsia="fr-FR"/>
              </w:rPr>
            </w:pPr>
            <w:r w:rsidRPr="0097470D">
              <w:rPr>
                <w:rFonts w:ascii="Arial Narrow" w:hAnsi="Arial Narrow" w:cs="Arial"/>
                <w:sz w:val="20"/>
                <w:szCs w:val="20"/>
                <w:highlight w:val="yellow"/>
                <w:lang w:eastAsia="fr-FR"/>
              </w:rPr>
              <w:t>Décembre 2015</w:t>
            </w:r>
          </w:p>
        </w:tc>
      </w:tr>
      <w:tr w:rsidR="00EA0428" w:rsidRPr="00901BCE" w14:paraId="7CC773F7" w14:textId="77777777" w:rsidTr="008B309E">
        <w:tc>
          <w:tcPr>
            <w:tcW w:w="2999" w:type="dxa"/>
            <w:shd w:val="clear" w:color="auto" w:fill="auto"/>
            <w:tcMar>
              <w:top w:w="43" w:type="dxa"/>
              <w:left w:w="115" w:type="dxa"/>
              <w:right w:w="115" w:type="dxa"/>
            </w:tcMar>
          </w:tcPr>
          <w:p w14:paraId="2986EE0B" w14:textId="33EAF8E7" w:rsidR="00334484" w:rsidRPr="00901BCE" w:rsidRDefault="00E861C2" w:rsidP="00156B28">
            <w:pPr>
              <w:spacing w:before="60"/>
              <w:jc w:val="left"/>
              <w:rPr>
                <w:rFonts w:ascii="Arial Narrow" w:hAnsi="Arial Narrow" w:cs="Arial"/>
                <w:sz w:val="20"/>
                <w:szCs w:val="20"/>
                <w:lang w:eastAsia="fr-FR"/>
              </w:rPr>
            </w:pPr>
            <w:r w:rsidRPr="00901BCE">
              <w:rPr>
                <w:rFonts w:ascii="Arial Narrow" w:hAnsi="Arial Narrow" w:cs="Arial"/>
                <w:b/>
                <w:sz w:val="20"/>
                <w:szCs w:val="20"/>
                <w:lang w:eastAsia="fr-FR"/>
              </w:rPr>
              <w:t>Résultat de l’activité 4.1</w:t>
            </w:r>
            <w:r w:rsidR="00334484" w:rsidRPr="00901BCE">
              <w:rPr>
                <w:rFonts w:ascii="Arial Narrow" w:hAnsi="Arial Narrow" w:cs="Arial"/>
                <w:b/>
                <w:sz w:val="20"/>
                <w:szCs w:val="20"/>
                <w:lang w:eastAsia="fr-FR"/>
              </w:rPr>
              <w:t xml:space="preserve">.6 – </w:t>
            </w:r>
            <w:r w:rsidR="00334484" w:rsidRPr="00901BCE">
              <w:rPr>
                <w:rFonts w:ascii="Arial Narrow" w:hAnsi="Arial Narrow" w:cs="Arial"/>
                <w:sz w:val="20"/>
                <w:szCs w:val="20"/>
                <w:lang w:eastAsia="fr-FR"/>
              </w:rPr>
              <w:t>Audit financier</w:t>
            </w:r>
          </w:p>
        </w:tc>
        <w:tc>
          <w:tcPr>
            <w:tcW w:w="9356" w:type="dxa"/>
            <w:gridSpan w:val="3"/>
            <w:shd w:val="clear" w:color="auto" w:fill="auto"/>
            <w:tcMar>
              <w:top w:w="43" w:type="dxa"/>
              <w:left w:w="115" w:type="dxa"/>
              <w:right w:w="115" w:type="dxa"/>
            </w:tcMar>
          </w:tcPr>
          <w:p w14:paraId="3866E29D" w14:textId="7E992FFC" w:rsidR="00334484" w:rsidRPr="00901BCE" w:rsidRDefault="00334484" w:rsidP="00156B28">
            <w:pPr>
              <w:spacing w:before="80"/>
              <w:rPr>
                <w:rFonts w:ascii="Arial Narrow" w:hAnsi="Arial Narrow" w:cs="Arial"/>
                <w:sz w:val="20"/>
                <w:szCs w:val="20"/>
                <w:lang w:eastAsia="fr-FR"/>
              </w:rPr>
            </w:pPr>
            <w:r w:rsidRPr="00901BCE">
              <w:rPr>
                <w:rFonts w:ascii="Arial Narrow" w:hAnsi="Arial Narrow" w:cs="Arial"/>
                <w:sz w:val="20"/>
                <w:szCs w:val="20"/>
                <w:lang w:eastAsia="fr-FR"/>
              </w:rPr>
              <w:t>L’Audit doit permettre à l’auditeur de présenter une opinion professionnelle sur la situation financière du Projet ainsi qu’il ressort de ses états financiers établis par l’Unité de Gestion du Pr</w:t>
            </w:r>
            <w:r w:rsidR="00AD60EA" w:rsidRPr="00901BCE">
              <w:rPr>
                <w:rFonts w:ascii="Arial Narrow" w:hAnsi="Arial Narrow" w:cs="Arial"/>
                <w:sz w:val="20"/>
                <w:szCs w:val="20"/>
                <w:lang w:eastAsia="fr-FR"/>
              </w:rPr>
              <w:t>ojet à la fin de l’exercice 2014</w:t>
            </w:r>
            <w:r w:rsidRPr="00901BCE">
              <w:rPr>
                <w:rFonts w:ascii="Arial Narrow" w:hAnsi="Arial Narrow" w:cs="Arial"/>
                <w:sz w:val="20"/>
                <w:szCs w:val="20"/>
                <w:lang w:eastAsia="fr-FR"/>
              </w:rPr>
              <w:t>.</w:t>
            </w:r>
          </w:p>
        </w:tc>
        <w:tc>
          <w:tcPr>
            <w:tcW w:w="2835" w:type="dxa"/>
            <w:shd w:val="clear" w:color="auto" w:fill="auto"/>
            <w:tcMar>
              <w:top w:w="43" w:type="dxa"/>
              <w:left w:w="115" w:type="dxa"/>
              <w:right w:w="115" w:type="dxa"/>
            </w:tcMar>
          </w:tcPr>
          <w:p w14:paraId="47702971" w14:textId="0AB04BC0" w:rsidR="00334484" w:rsidRPr="00901BCE" w:rsidRDefault="0063429F" w:rsidP="00156B28">
            <w:pPr>
              <w:spacing w:before="60"/>
              <w:rPr>
                <w:rFonts w:ascii="Arial Narrow" w:hAnsi="Arial Narrow" w:cs="Arial"/>
                <w:sz w:val="20"/>
                <w:szCs w:val="20"/>
                <w:lang w:eastAsia="fr-FR"/>
              </w:rPr>
            </w:pPr>
            <w:r w:rsidRPr="00901BCE">
              <w:rPr>
                <w:rFonts w:ascii="Arial Narrow" w:hAnsi="Arial Narrow" w:cs="Arial"/>
                <w:sz w:val="20"/>
                <w:szCs w:val="20"/>
                <w:lang w:eastAsia="fr-FR"/>
              </w:rPr>
              <w:t>Date de début : Mars 2015</w:t>
            </w:r>
          </w:p>
          <w:p w14:paraId="36628650" w14:textId="2025EEEB" w:rsidR="00334484" w:rsidRPr="00901BCE" w:rsidRDefault="0063429F" w:rsidP="00156B28">
            <w:pPr>
              <w:rPr>
                <w:rFonts w:ascii="Arial Narrow" w:hAnsi="Arial Narrow" w:cs="Arial"/>
                <w:sz w:val="20"/>
                <w:szCs w:val="20"/>
                <w:lang w:eastAsia="fr-FR"/>
              </w:rPr>
            </w:pPr>
            <w:r w:rsidRPr="00901BCE">
              <w:rPr>
                <w:rFonts w:ascii="Arial Narrow" w:hAnsi="Arial Narrow" w:cs="Arial"/>
                <w:sz w:val="20"/>
                <w:szCs w:val="20"/>
                <w:lang w:eastAsia="fr-FR"/>
              </w:rPr>
              <w:t>Date de fin : Mai 2015</w:t>
            </w:r>
          </w:p>
        </w:tc>
      </w:tr>
      <w:tr w:rsidR="00EA0428" w:rsidRPr="00901BCE" w14:paraId="1AED7E4A" w14:textId="77777777" w:rsidTr="008B309E">
        <w:tc>
          <w:tcPr>
            <w:tcW w:w="2999" w:type="dxa"/>
            <w:shd w:val="clear" w:color="auto" w:fill="auto"/>
            <w:tcMar>
              <w:top w:w="43" w:type="dxa"/>
              <w:left w:w="115" w:type="dxa"/>
              <w:right w:w="115" w:type="dxa"/>
            </w:tcMar>
          </w:tcPr>
          <w:p w14:paraId="0AB8C0D2" w14:textId="1A573929" w:rsidR="00334484" w:rsidRPr="00901BCE" w:rsidRDefault="00334484" w:rsidP="00156B28">
            <w:pPr>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shd w:val="clear" w:color="auto" w:fill="auto"/>
            <w:tcMar>
              <w:top w:w="43" w:type="dxa"/>
              <w:left w:w="115" w:type="dxa"/>
              <w:right w:w="115" w:type="dxa"/>
            </w:tcMar>
          </w:tcPr>
          <w:p w14:paraId="6CC9F5F4" w14:textId="5AD5E1AE" w:rsidR="00334484" w:rsidRPr="00901BCE" w:rsidRDefault="00334484" w:rsidP="00156B28">
            <w:pPr>
              <w:rPr>
                <w:rFonts w:ascii="Arial Narrow" w:hAnsi="Arial Narrow" w:cs="Arial"/>
                <w:sz w:val="20"/>
                <w:szCs w:val="20"/>
                <w:lang w:eastAsia="fr-FR"/>
              </w:rPr>
            </w:pPr>
            <w:r w:rsidRPr="00901BCE">
              <w:rPr>
                <w:rFonts w:ascii="Arial Narrow" w:hAnsi="Arial Narrow"/>
                <w:sz w:val="20"/>
                <w:szCs w:val="20"/>
              </w:rPr>
              <w:t>Réaliser un audit externe.</w:t>
            </w:r>
          </w:p>
        </w:tc>
      </w:tr>
      <w:tr w:rsidR="00EA0428" w:rsidRPr="00901BCE" w14:paraId="4B88E3AE" w14:textId="77777777" w:rsidTr="008B309E">
        <w:tc>
          <w:tcPr>
            <w:tcW w:w="2999" w:type="dxa"/>
            <w:shd w:val="clear" w:color="auto" w:fill="auto"/>
            <w:tcMar>
              <w:top w:w="43" w:type="dxa"/>
              <w:left w:w="115" w:type="dxa"/>
              <w:right w:w="115" w:type="dxa"/>
            </w:tcMar>
          </w:tcPr>
          <w:p w14:paraId="24129F0C" w14:textId="567A1142" w:rsidR="00334484" w:rsidRPr="00901BCE" w:rsidRDefault="00334484" w:rsidP="00156B28">
            <w:pPr>
              <w:rPr>
                <w:rFonts w:ascii="Arial Narrow" w:hAnsi="Arial Narrow" w:cs="Arial"/>
                <w:b/>
                <w:sz w:val="20"/>
                <w:szCs w:val="20"/>
                <w:lang w:eastAsia="fr-FR"/>
              </w:rPr>
            </w:pPr>
            <w:r w:rsidRPr="00901BCE">
              <w:rPr>
                <w:rFonts w:ascii="Arial Narrow" w:hAnsi="Arial Narrow" w:cs="Arial"/>
                <w:b/>
                <w:sz w:val="20"/>
                <w:szCs w:val="20"/>
                <w:lang w:eastAsia="fr-FR"/>
              </w:rPr>
              <w:t>Description</w:t>
            </w:r>
          </w:p>
        </w:tc>
        <w:tc>
          <w:tcPr>
            <w:tcW w:w="12191" w:type="dxa"/>
            <w:gridSpan w:val="4"/>
            <w:shd w:val="clear" w:color="auto" w:fill="auto"/>
            <w:tcMar>
              <w:top w:w="43" w:type="dxa"/>
              <w:left w:w="115" w:type="dxa"/>
              <w:right w:w="115" w:type="dxa"/>
            </w:tcMar>
          </w:tcPr>
          <w:p w14:paraId="796C51BE" w14:textId="05F264D3" w:rsidR="00334484" w:rsidRPr="00901BCE" w:rsidRDefault="00334484" w:rsidP="00156B28">
            <w:pPr>
              <w:pStyle w:val="BankNormal"/>
              <w:spacing w:after="80"/>
              <w:jc w:val="both"/>
              <w:rPr>
                <w:rFonts w:ascii="Arial Narrow" w:hAnsi="Arial Narrow"/>
                <w:bCs/>
                <w:sz w:val="20"/>
                <w:szCs w:val="20"/>
                <w:lang w:val="fr-FR"/>
              </w:rPr>
            </w:pPr>
            <w:r w:rsidRPr="00901BCE">
              <w:rPr>
                <w:rFonts w:ascii="Arial Narrow" w:hAnsi="Arial Narrow"/>
                <w:bCs/>
                <w:sz w:val="20"/>
                <w:szCs w:val="20"/>
                <w:lang w:val="fr-FR"/>
              </w:rPr>
              <w:t>Il s’agit de confier les travaux se rapportant à l’audit financier du Projet à un Cabinet d’Audit externe.</w:t>
            </w:r>
          </w:p>
        </w:tc>
      </w:tr>
      <w:tr w:rsidR="00EA0428" w:rsidRPr="00901BCE" w14:paraId="72A6851E" w14:textId="77777777" w:rsidTr="008B309E">
        <w:tc>
          <w:tcPr>
            <w:tcW w:w="4842" w:type="dxa"/>
            <w:gridSpan w:val="2"/>
            <w:shd w:val="clear" w:color="auto" w:fill="auto"/>
            <w:tcMar>
              <w:top w:w="43" w:type="dxa"/>
              <w:left w:w="115" w:type="dxa"/>
              <w:right w:w="115" w:type="dxa"/>
            </w:tcMar>
          </w:tcPr>
          <w:p w14:paraId="5D935536" w14:textId="4B75FAE6" w:rsidR="00334484" w:rsidRPr="00901BCE" w:rsidRDefault="00334484" w:rsidP="00156B28">
            <w:pPr>
              <w:spacing w:before="60"/>
              <w:rPr>
                <w:rFonts w:ascii="Arial Narrow" w:hAnsi="Arial Narrow" w:cs="Arial"/>
                <w:sz w:val="20"/>
                <w:szCs w:val="20"/>
                <w:lang w:eastAsia="fr-FR"/>
              </w:rPr>
            </w:pPr>
            <w:r w:rsidRPr="00901BCE">
              <w:rPr>
                <w:rFonts w:ascii="Arial Narrow" w:hAnsi="Arial Narrow" w:cs="Arial"/>
                <w:b/>
                <w:sz w:val="20"/>
                <w:szCs w:val="20"/>
                <w:lang w:eastAsia="fr-FR"/>
              </w:rPr>
              <w:t>Critères de qualité</w:t>
            </w:r>
          </w:p>
        </w:tc>
        <w:tc>
          <w:tcPr>
            <w:tcW w:w="3402" w:type="dxa"/>
            <w:shd w:val="clear" w:color="auto" w:fill="auto"/>
            <w:tcMar>
              <w:top w:w="43" w:type="dxa"/>
              <w:left w:w="115" w:type="dxa"/>
              <w:right w:w="115" w:type="dxa"/>
            </w:tcMar>
          </w:tcPr>
          <w:p w14:paraId="7838F1FF" w14:textId="60FE65EE" w:rsidR="00334484" w:rsidRPr="00901BCE" w:rsidRDefault="00334484" w:rsidP="00156B28">
            <w:pPr>
              <w:spacing w:before="60"/>
              <w:rPr>
                <w:rFonts w:ascii="Arial Narrow" w:hAnsi="Arial Narrow" w:cs="Arial"/>
                <w:sz w:val="20"/>
                <w:szCs w:val="20"/>
                <w:lang w:eastAsia="fr-FR"/>
              </w:rPr>
            </w:pPr>
            <w:r w:rsidRPr="00901BCE">
              <w:rPr>
                <w:rFonts w:ascii="Arial Narrow" w:hAnsi="Arial Narrow" w:cs="Arial"/>
                <w:b/>
                <w:sz w:val="20"/>
                <w:szCs w:val="20"/>
                <w:lang w:eastAsia="fr-FR"/>
              </w:rPr>
              <w:t>La méthode de mesure de la qualité</w:t>
            </w:r>
          </w:p>
        </w:tc>
        <w:tc>
          <w:tcPr>
            <w:tcW w:w="4111" w:type="dxa"/>
            <w:shd w:val="clear" w:color="auto" w:fill="auto"/>
          </w:tcPr>
          <w:p w14:paraId="3BA8CDBB" w14:textId="055BFD18" w:rsidR="00334484" w:rsidRPr="00901BCE" w:rsidRDefault="00334484" w:rsidP="00156B28">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shd w:val="clear" w:color="auto" w:fill="auto"/>
            <w:tcMar>
              <w:top w:w="43" w:type="dxa"/>
              <w:left w:w="115" w:type="dxa"/>
              <w:right w:w="115" w:type="dxa"/>
            </w:tcMar>
          </w:tcPr>
          <w:p w14:paraId="55E94FC8" w14:textId="3B9DACAE" w:rsidR="00334484" w:rsidRPr="00901BCE" w:rsidRDefault="00334484" w:rsidP="00156B28">
            <w:pPr>
              <w:spacing w:before="60"/>
              <w:rPr>
                <w:rFonts w:ascii="Arial Narrow" w:hAnsi="Arial Narrow" w:cs="Arial"/>
                <w:i/>
                <w:sz w:val="20"/>
                <w:szCs w:val="20"/>
                <w:lang w:eastAsia="fr-FR"/>
              </w:rPr>
            </w:pPr>
            <w:r w:rsidRPr="00901BCE">
              <w:rPr>
                <w:rFonts w:ascii="Arial Narrow" w:hAnsi="Arial Narrow" w:cs="Arial"/>
                <w:b/>
                <w:sz w:val="20"/>
                <w:szCs w:val="20"/>
                <w:lang w:eastAsia="fr-FR"/>
              </w:rPr>
              <w:t>Critères de qualité</w:t>
            </w:r>
          </w:p>
        </w:tc>
      </w:tr>
      <w:tr w:rsidR="00EA0428" w:rsidRPr="00901BCE" w14:paraId="4E743B24" w14:textId="77777777" w:rsidTr="008B309E">
        <w:tc>
          <w:tcPr>
            <w:tcW w:w="4842" w:type="dxa"/>
            <w:gridSpan w:val="2"/>
            <w:shd w:val="clear" w:color="auto" w:fill="auto"/>
            <w:tcMar>
              <w:top w:w="43" w:type="dxa"/>
              <w:left w:w="115" w:type="dxa"/>
              <w:right w:w="115" w:type="dxa"/>
            </w:tcMar>
          </w:tcPr>
          <w:p w14:paraId="35092CA7" w14:textId="77777777" w:rsidR="00334484" w:rsidRPr="0097470D" w:rsidRDefault="00334484" w:rsidP="00156B28">
            <w:pPr>
              <w:pStyle w:val="Paragraphedeliste"/>
              <w:numPr>
                <w:ilvl w:val="0"/>
                <w:numId w:val="9"/>
              </w:numPr>
              <w:ind w:left="306" w:hanging="219"/>
              <w:jc w:val="left"/>
              <w:rPr>
                <w:rFonts w:ascii="Arial Narrow" w:hAnsi="Arial Narrow"/>
                <w:sz w:val="20"/>
                <w:szCs w:val="20"/>
                <w:highlight w:val="yellow"/>
              </w:rPr>
            </w:pPr>
            <w:r w:rsidRPr="0097470D">
              <w:rPr>
                <w:rFonts w:ascii="Arial Narrow" w:hAnsi="Arial Narrow"/>
                <w:sz w:val="20"/>
                <w:szCs w:val="20"/>
                <w:highlight w:val="yellow"/>
              </w:rPr>
              <w:t>Compétences et expériences des auditeurs qui effectuent les prestations d’audit,</w:t>
            </w:r>
          </w:p>
          <w:p w14:paraId="3C02DF94" w14:textId="77777777" w:rsidR="00334484" w:rsidRPr="0097470D" w:rsidRDefault="00334484" w:rsidP="00156B28">
            <w:pPr>
              <w:pStyle w:val="Paragraphedeliste"/>
              <w:numPr>
                <w:ilvl w:val="0"/>
                <w:numId w:val="9"/>
              </w:numPr>
              <w:ind w:left="306" w:hanging="219"/>
              <w:jc w:val="left"/>
              <w:rPr>
                <w:rFonts w:ascii="Arial Narrow" w:hAnsi="Arial Narrow"/>
                <w:sz w:val="20"/>
                <w:szCs w:val="20"/>
                <w:highlight w:val="yellow"/>
              </w:rPr>
            </w:pPr>
            <w:r w:rsidRPr="0097470D">
              <w:rPr>
                <w:rFonts w:ascii="Arial Narrow" w:hAnsi="Arial Narrow"/>
                <w:sz w:val="20"/>
                <w:szCs w:val="20"/>
                <w:highlight w:val="yellow"/>
              </w:rPr>
              <w:t>Réalisation des prestations d’audit conformément aux normes internationales d’audit,</w:t>
            </w:r>
          </w:p>
          <w:p w14:paraId="794DCB74" w14:textId="55481398" w:rsidR="00334484" w:rsidRPr="0097470D" w:rsidRDefault="00334484" w:rsidP="005E626C">
            <w:pPr>
              <w:pStyle w:val="Paragraphedeliste"/>
              <w:numPr>
                <w:ilvl w:val="0"/>
                <w:numId w:val="9"/>
              </w:numPr>
              <w:ind w:left="306" w:hanging="219"/>
              <w:jc w:val="left"/>
              <w:rPr>
                <w:rFonts w:ascii="Arial Narrow" w:hAnsi="Arial Narrow"/>
                <w:sz w:val="20"/>
                <w:szCs w:val="20"/>
                <w:highlight w:val="yellow"/>
              </w:rPr>
            </w:pPr>
            <w:r w:rsidRPr="0097470D">
              <w:rPr>
                <w:rFonts w:ascii="Arial Narrow" w:hAnsi="Arial Narrow"/>
                <w:sz w:val="20"/>
                <w:szCs w:val="20"/>
                <w:highlight w:val="yellow"/>
              </w:rPr>
              <w:t>Réalisation par l’auditeur des contrôles et vérifications jugées nécessaires en la circonstance.</w:t>
            </w:r>
          </w:p>
        </w:tc>
        <w:tc>
          <w:tcPr>
            <w:tcW w:w="3402" w:type="dxa"/>
            <w:shd w:val="clear" w:color="auto" w:fill="auto"/>
            <w:tcMar>
              <w:top w:w="43" w:type="dxa"/>
              <w:left w:w="115" w:type="dxa"/>
              <w:right w:w="115" w:type="dxa"/>
            </w:tcMar>
          </w:tcPr>
          <w:p w14:paraId="49249E76" w14:textId="77777777" w:rsidR="00334484" w:rsidRPr="0097470D" w:rsidRDefault="00334484" w:rsidP="00156B28">
            <w:pPr>
              <w:pStyle w:val="Paragraphedeliste"/>
              <w:numPr>
                <w:ilvl w:val="0"/>
                <w:numId w:val="9"/>
              </w:numPr>
              <w:ind w:left="242" w:hanging="219"/>
              <w:rPr>
                <w:rFonts w:ascii="Arial Narrow" w:hAnsi="Arial Narrow" w:cs="Arial"/>
                <w:sz w:val="20"/>
                <w:szCs w:val="20"/>
                <w:highlight w:val="yellow"/>
                <w:lang w:eastAsia="fr-FR"/>
              </w:rPr>
            </w:pPr>
            <w:r w:rsidRPr="0097470D">
              <w:rPr>
                <w:rFonts w:ascii="Arial Narrow" w:hAnsi="Arial Narrow" w:cs="Arial"/>
                <w:sz w:val="20"/>
                <w:szCs w:val="20"/>
                <w:highlight w:val="yellow"/>
                <w:lang w:eastAsia="fr-FR"/>
              </w:rPr>
              <w:t>Appréciation de la planification des travaux par l’auditeur : vérification si la composition de l’équipe d’intervention est conforme à celle proposée dans l’offre de services, calendrier d’intervention bien établi (intervention au niveau du Siège, intervention au niveau des sites, etc.),</w:t>
            </w:r>
          </w:p>
          <w:p w14:paraId="1CDFF275" w14:textId="77777777" w:rsidR="00334484" w:rsidRPr="0097470D" w:rsidRDefault="00334484" w:rsidP="00156B28">
            <w:pPr>
              <w:pStyle w:val="Paragraphedeliste"/>
              <w:numPr>
                <w:ilvl w:val="0"/>
                <w:numId w:val="9"/>
              </w:numPr>
              <w:ind w:left="242" w:hanging="219"/>
              <w:rPr>
                <w:rFonts w:ascii="Arial Narrow" w:hAnsi="Arial Narrow" w:cs="Arial"/>
                <w:sz w:val="20"/>
                <w:szCs w:val="20"/>
                <w:highlight w:val="yellow"/>
                <w:lang w:eastAsia="fr-FR"/>
              </w:rPr>
            </w:pPr>
            <w:r w:rsidRPr="0097470D">
              <w:rPr>
                <w:rFonts w:ascii="Arial Narrow" w:hAnsi="Arial Narrow" w:cs="Arial"/>
                <w:sz w:val="20"/>
                <w:szCs w:val="20"/>
                <w:highlight w:val="yellow"/>
                <w:lang w:eastAsia="fr-FR"/>
              </w:rPr>
              <w:t>Analyse de la méthodologie d’intervention de l’équipe d’audit (référence aux normes de travail reconnues sur le plan international),</w:t>
            </w:r>
          </w:p>
          <w:p w14:paraId="38830F36" w14:textId="080BC400" w:rsidR="00334484" w:rsidRPr="0097470D" w:rsidRDefault="00334484" w:rsidP="00A41C27">
            <w:pPr>
              <w:pStyle w:val="Paragraphedeliste"/>
              <w:numPr>
                <w:ilvl w:val="0"/>
                <w:numId w:val="9"/>
              </w:numPr>
              <w:ind w:left="242" w:hanging="219"/>
              <w:rPr>
                <w:rFonts w:ascii="Arial Narrow" w:hAnsi="Arial Narrow" w:cs="Arial"/>
                <w:sz w:val="20"/>
                <w:szCs w:val="20"/>
                <w:highlight w:val="yellow"/>
                <w:lang w:eastAsia="fr-FR"/>
              </w:rPr>
            </w:pPr>
            <w:r w:rsidRPr="0097470D">
              <w:rPr>
                <w:rFonts w:ascii="Arial Narrow" w:hAnsi="Arial Narrow" w:cs="Arial"/>
                <w:sz w:val="20"/>
                <w:szCs w:val="20"/>
                <w:highlight w:val="yellow"/>
                <w:lang w:eastAsia="fr-FR"/>
              </w:rPr>
              <w:t>Analyse des points qui méritent d’être examinés en particulier par l’audit, et parallèlement, revue des points sur lesquels les travaux menés p</w:t>
            </w:r>
            <w:r w:rsidR="00A41C27" w:rsidRPr="0097470D">
              <w:rPr>
                <w:rFonts w:ascii="Arial Narrow" w:hAnsi="Arial Narrow" w:cs="Arial"/>
                <w:sz w:val="20"/>
                <w:szCs w:val="20"/>
                <w:highlight w:val="yellow"/>
                <w:lang w:eastAsia="fr-FR"/>
              </w:rPr>
              <w:t xml:space="preserve">ar l’audit </w:t>
            </w:r>
            <w:r w:rsidR="00A41C27" w:rsidRPr="0097470D">
              <w:rPr>
                <w:rFonts w:ascii="Arial Narrow" w:hAnsi="Arial Narrow" w:cs="Arial"/>
                <w:sz w:val="20"/>
                <w:szCs w:val="20"/>
                <w:highlight w:val="yellow"/>
                <w:lang w:eastAsia="fr-FR"/>
              </w:rPr>
              <w:lastRenderedPageBreak/>
              <w:t>externe ont été axés</w:t>
            </w:r>
          </w:p>
        </w:tc>
        <w:tc>
          <w:tcPr>
            <w:tcW w:w="4111" w:type="dxa"/>
            <w:shd w:val="clear" w:color="auto" w:fill="auto"/>
          </w:tcPr>
          <w:p w14:paraId="00AE4886" w14:textId="77777777" w:rsidR="00334484" w:rsidRPr="0097470D" w:rsidRDefault="00334484" w:rsidP="00156B28">
            <w:pPr>
              <w:rPr>
                <w:rFonts w:ascii="Arial Narrow" w:hAnsi="Arial Narrow" w:cs="Arial"/>
                <w:sz w:val="20"/>
                <w:szCs w:val="20"/>
                <w:highlight w:val="yellow"/>
                <w:lang w:eastAsia="fr-FR"/>
              </w:rPr>
            </w:pPr>
            <w:r w:rsidRPr="0097470D">
              <w:rPr>
                <w:rFonts w:ascii="Arial Narrow" w:hAnsi="Arial Narrow" w:cs="Arial"/>
                <w:sz w:val="20"/>
                <w:szCs w:val="20"/>
                <w:highlight w:val="yellow"/>
                <w:lang w:eastAsia="fr-FR"/>
              </w:rPr>
              <w:lastRenderedPageBreak/>
              <w:t>Rapport d’audit fourni par l’auditeur lequel devrait contenir 03 types de rapports :</w:t>
            </w:r>
          </w:p>
          <w:p w14:paraId="3920F746" w14:textId="77777777" w:rsidR="00334484" w:rsidRPr="0097470D" w:rsidRDefault="00334484" w:rsidP="00156B28">
            <w:pPr>
              <w:pStyle w:val="Paragraphedeliste"/>
              <w:numPr>
                <w:ilvl w:val="0"/>
                <w:numId w:val="9"/>
              </w:numPr>
              <w:rPr>
                <w:rFonts w:ascii="Arial Narrow" w:hAnsi="Arial Narrow" w:cs="Arial"/>
                <w:sz w:val="20"/>
                <w:szCs w:val="20"/>
                <w:highlight w:val="yellow"/>
                <w:lang w:eastAsia="fr-FR"/>
              </w:rPr>
            </w:pPr>
            <w:r w:rsidRPr="0097470D">
              <w:rPr>
                <w:rFonts w:ascii="Arial Narrow" w:hAnsi="Arial Narrow" w:cs="Arial"/>
                <w:sz w:val="20"/>
                <w:szCs w:val="20"/>
                <w:highlight w:val="yellow"/>
                <w:lang w:eastAsia="fr-FR"/>
              </w:rPr>
              <w:t>Rapport d’audit qui contiendra l’opinion professionnelle de l’auditeur sur les états financiers du Projet,</w:t>
            </w:r>
          </w:p>
          <w:p w14:paraId="38A8F70A" w14:textId="77777777" w:rsidR="00A37581" w:rsidRPr="0097470D" w:rsidRDefault="00334484" w:rsidP="00A37581">
            <w:pPr>
              <w:pStyle w:val="Paragraphedeliste"/>
              <w:numPr>
                <w:ilvl w:val="0"/>
                <w:numId w:val="9"/>
              </w:numPr>
              <w:rPr>
                <w:rFonts w:ascii="Arial Narrow" w:hAnsi="Arial Narrow" w:cs="Arial"/>
                <w:sz w:val="20"/>
                <w:szCs w:val="20"/>
                <w:highlight w:val="yellow"/>
                <w:lang w:eastAsia="fr-FR"/>
              </w:rPr>
            </w:pPr>
            <w:r w:rsidRPr="0097470D">
              <w:rPr>
                <w:rFonts w:ascii="Arial Narrow" w:hAnsi="Arial Narrow" w:cs="Arial"/>
                <w:sz w:val="20"/>
                <w:szCs w:val="20"/>
                <w:highlight w:val="yellow"/>
                <w:lang w:eastAsia="fr-FR"/>
              </w:rPr>
              <w:t>Rapport sur le contrôle interne rendant compte de toutes les faiblesses du système, évaluant les risques liés à ces défaillances et proposant des recommandations pertinentes et pratiques avec un chronogramme de mise en application,</w:t>
            </w:r>
          </w:p>
          <w:p w14:paraId="16EB5E04" w14:textId="451A0DA7" w:rsidR="00334484" w:rsidRPr="0097470D" w:rsidRDefault="00334484" w:rsidP="00A37581">
            <w:pPr>
              <w:pStyle w:val="Paragraphedeliste"/>
              <w:numPr>
                <w:ilvl w:val="0"/>
                <w:numId w:val="9"/>
              </w:numPr>
              <w:rPr>
                <w:rFonts w:ascii="Arial Narrow" w:hAnsi="Arial Narrow" w:cs="Arial"/>
                <w:sz w:val="20"/>
                <w:szCs w:val="20"/>
                <w:highlight w:val="yellow"/>
                <w:lang w:eastAsia="fr-FR"/>
              </w:rPr>
            </w:pPr>
            <w:r w:rsidRPr="0097470D">
              <w:rPr>
                <w:rFonts w:ascii="Arial Narrow" w:hAnsi="Arial Narrow" w:cs="Arial"/>
                <w:sz w:val="20"/>
                <w:szCs w:val="20"/>
                <w:highlight w:val="yellow"/>
                <w:lang w:eastAsia="fr-FR"/>
              </w:rPr>
              <w:t xml:space="preserve">Rapport sur le respect des procédures et sur la conformité de l’exécution du Projet aux termes des accords, des lois et </w:t>
            </w:r>
            <w:r w:rsidRPr="0097470D">
              <w:rPr>
                <w:rFonts w:ascii="Arial Narrow" w:hAnsi="Arial Narrow" w:cs="Arial"/>
                <w:sz w:val="20"/>
                <w:szCs w:val="20"/>
                <w:highlight w:val="yellow"/>
                <w:lang w:eastAsia="fr-FR"/>
              </w:rPr>
              <w:lastRenderedPageBreak/>
              <w:t>réglementations locales applicables.</w:t>
            </w:r>
          </w:p>
        </w:tc>
        <w:tc>
          <w:tcPr>
            <w:tcW w:w="2835" w:type="dxa"/>
            <w:shd w:val="clear" w:color="auto" w:fill="auto"/>
            <w:tcMar>
              <w:top w:w="43" w:type="dxa"/>
              <w:left w:w="115" w:type="dxa"/>
              <w:right w:w="115" w:type="dxa"/>
            </w:tcMar>
          </w:tcPr>
          <w:p w14:paraId="5E82794C" w14:textId="5A6F21E5" w:rsidR="00334484" w:rsidRPr="00901BCE" w:rsidRDefault="00334484" w:rsidP="00156B28">
            <w:pPr>
              <w:rPr>
                <w:rFonts w:ascii="Arial Narrow" w:hAnsi="Arial Narrow" w:cs="Arial"/>
                <w:sz w:val="20"/>
                <w:szCs w:val="20"/>
                <w:lang w:eastAsia="fr-FR"/>
              </w:rPr>
            </w:pPr>
            <w:r w:rsidRPr="0097470D">
              <w:rPr>
                <w:rFonts w:ascii="Arial Narrow" w:hAnsi="Arial Narrow" w:cs="Arial"/>
                <w:sz w:val="20"/>
                <w:szCs w:val="20"/>
                <w:highlight w:val="yellow"/>
                <w:lang w:eastAsia="fr-FR"/>
              </w:rPr>
              <w:lastRenderedPageBreak/>
              <w:t>A la fin du mandat</w:t>
            </w:r>
          </w:p>
        </w:tc>
      </w:tr>
      <w:tr w:rsidR="00EA0428" w:rsidRPr="00901BCE" w14:paraId="3ECE08C3" w14:textId="77777777" w:rsidTr="008B309E">
        <w:tc>
          <w:tcPr>
            <w:tcW w:w="2999" w:type="dxa"/>
            <w:shd w:val="clear" w:color="auto" w:fill="auto"/>
            <w:tcMar>
              <w:top w:w="43" w:type="dxa"/>
              <w:left w:w="115" w:type="dxa"/>
              <w:right w:w="115" w:type="dxa"/>
            </w:tcMar>
          </w:tcPr>
          <w:p w14:paraId="725F9B87" w14:textId="380A555F" w:rsidR="003A269F" w:rsidRPr="00901BCE" w:rsidRDefault="00E861C2" w:rsidP="0063429F">
            <w:pPr>
              <w:spacing w:before="60"/>
              <w:rPr>
                <w:rFonts w:ascii="Arial Narrow" w:hAnsi="Arial Narrow" w:cs="Arial"/>
                <w:b/>
                <w:sz w:val="20"/>
                <w:szCs w:val="20"/>
                <w:lang w:eastAsia="fr-FR"/>
              </w:rPr>
            </w:pPr>
            <w:r w:rsidRPr="00901BCE">
              <w:rPr>
                <w:rFonts w:ascii="Arial Narrow" w:hAnsi="Arial Narrow" w:cs="Arial"/>
                <w:b/>
                <w:sz w:val="20"/>
                <w:szCs w:val="20"/>
                <w:lang w:eastAsia="fr-FR"/>
              </w:rPr>
              <w:lastRenderedPageBreak/>
              <w:t xml:space="preserve">Résultat de l’activité 4.1.7 </w:t>
            </w:r>
            <w:r w:rsidR="0063429F" w:rsidRPr="00901BCE">
              <w:rPr>
                <w:rFonts w:ascii="Arial Narrow" w:hAnsi="Arial Narrow" w:cs="Arial"/>
                <w:b/>
                <w:sz w:val="20"/>
                <w:szCs w:val="20"/>
                <w:lang w:eastAsia="fr-FR"/>
              </w:rPr>
              <w:t xml:space="preserve">– </w:t>
            </w:r>
            <w:r w:rsidR="0063429F" w:rsidRPr="00901BCE">
              <w:rPr>
                <w:rFonts w:ascii="Arial Narrow" w:hAnsi="Arial Narrow" w:cs="Arial"/>
                <w:sz w:val="20"/>
                <w:szCs w:val="20"/>
                <w:lang w:eastAsia="fr-FR"/>
              </w:rPr>
              <w:t>Evaluation à mi-parcours</w:t>
            </w:r>
          </w:p>
        </w:tc>
        <w:tc>
          <w:tcPr>
            <w:tcW w:w="9356" w:type="dxa"/>
            <w:gridSpan w:val="3"/>
            <w:shd w:val="clear" w:color="auto" w:fill="auto"/>
            <w:tcMar>
              <w:top w:w="43" w:type="dxa"/>
              <w:left w:w="115" w:type="dxa"/>
              <w:right w:w="115" w:type="dxa"/>
            </w:tcMar>
          </w:tcPr>
          <w:p w14:paraId="58DE873F" w14:textId="69DDECDF" w:rsidR="003A269F" w:rsidRPr="00901BCE" w:rsidRDefault="003754C5" w:rsidP="006B4ACE">
            <w:pPr>
              <w:spacing w:before="120"/>
              <w:rPr>
                <w:rFonts w:ascii="Arial Narrow" w:hAnsi="Arial Narrow" w:cs="Arial"/>
                <w:sz w:val="20"/>
                <w:szCs w:val="20"/>
                <w:lang w:eastAsia="fr-FR"/>
              </w:rPr>
            </w:pPr>
            <w:r w:rsidRPr="00901BCE">
              <w:rPr>
                <w:rFonts w:ascii="Arial Narrow" w:hAnsi="Arial Narrow" w:cs="Arial"/>
                <w:sz w:val="20"/>
                <w:szCs w:val="20"/>
                <w:lang w:eastAsia="fr-FR"/>
              </w:rPr>
              <w:t>Progrès et résultats accomplis durant les deux mois et demi de mise en œuvre du Projet évalués</w:t>
            </w:r>
          </w:p>
        </w:tc>
        <w:tc>
          <w:tcPr>
            <w:tcW w:w="2835" w:type="dxa"/>
            <w:shd w:val="clear" w:color="auto" w:fill="auto"/>
            <w:tcMar>
              <w:top w:w="43" w:type="dxa"/>
              <w:left w:w="115" w:type="dxa"/>
              <w:right w:w="115" w:type="dxa"/>
            </w:tcMar>
          </w:tcPr>
          <w:p w14:paraId="6BF769CE" w14:textId="55D2E5A9" w:rsidR="003A269F" w:rsidRPr="00901BCE" w:rsidRDefault="003A269F" w:rsidP="006B4ACE">
            <w:pPr>
              <w:spacing w:before="60"/>
              <w:rPr>
                <w:rFonts w:ascii="Arial Narrow" w:hAnsi="Arial Narrow" w:cs="Arial"/>
                <w:sz w:val="20"/>
                <w:szCs w:val="20"/>
                <w:lang w:eastAsia="fr-FR"/>
              </w:rPr>
            </w:pPr>
            <w:r w:rsidRPr="00901BCE">
              <w:rPr>
                <w:rFonts w:ascii="Arial Narrow" w:hAnsi="Arial Narrow" w:cs="Arial"/>
                <w:sz w:val="20"/>
                <w:szCs w:val="20"/>
                <w:lang w:eastAsia="fr-FR"/>
              </w:rPr>
              <w:t xml:space="preserve">Date de début : </w:t>
            </w:r>
            <w:r w:rsidR="00AD60EA" w:rsidRPr="00901BCE">
              <w:rPr>
                <w:rFonts w:ascii="Arial Narrow" w:hAnsi="Arial Narrow" w:cs="Arial"/>
                <w:sz w:val="20"/>
                <w:szCs w:val="20"/>
                <w:lang w:eastAsia="fr-FR"/>
              </w:rPr>
              <w:t>Avril 2015</w:t>
            </w:r>
          </w:p>
          <w:p w14:paraId="0DA2EF96" w14:textId="288FD4EE" w:rsidR="003A269F" w:rsidRPr="00901BCE" w:rsidRDefault="003A269F" w:rsidP="003754C5">
            <w:pPr>
              <w:rPr>
                <w:rFonts w:ascii="Arial Narrow" w:hAnsi="Arial Narrow" w:cs="Arial"/>
                <w:sz w:val="20"/>
                <w:szCs w:val="20"/>
                <w:lang w:eastAsia="fr-FR"/>
              </w:rPr>
            </w:pPr>
            <w:r w:rsidRPr="00901BCE">
              <w:rPr>
                <w:rFonts w:ascii="Arial Narrow" w:hAnsi="Arial Narrow" w:cs="Arial"/>
                <w:sz w:val="20"/>
                <w:szCs w:val="20"/>
                <w:lang w:eastAsia="fr-FR"/>
              </w:rPr>
              <w:t xml:space="preserve">Date de fin : </w:t>
            </w:r>
            <w:r w:rsidR="003754C5" w:rsidRPr="00901BCE">
              <w:rPr>
                <w:rFonts w:ascii="Arial Narrow" w:hAnsi="Arial Narrow" w:cs="Arial"/>
                <w:sz w:val="20"/>
                <w:szCs w:val="20"/>
                <w:lang w:eastAsia="fr-FR"/>
              </w:rPr>
              <w:t>Juin</w:t>
            </w:r>
            <w:r w:rsidR="00AD60EA" w:rsidRPr="00901BCE">
              <w:rPr>
                <w:rFonts w:ascii="Arial Narrow" w:hAnsi="Arial Narrow" w:cs="Arial"/>
                <w:sz w:val="20"/>
                <w:szCs w:val="20"/>
                <w:lang w:eastAsia="fr-FR"/>
              </w:rPr>
              <w:t xml:space="preserve"> 2015</w:t>
            </w:r>
          </w:p>
        </w:tc>
      </w:tr>
      <w:tr w:rsidR="00EA0428" w:rsidRPr="00901BCE" w14:paraId="445D9588" w14:textId="77777777" w:rsidTr="008B309E">
        <w:tc>
          <w:tcPr>
            <w:tcW w:w="2999" w:type="dxa"/>
            <w:shd w:val="clear" w:color="auto" w:fill="auto"/>
            <w:tcMar>
              <w:top w:w="43" w:type="dxa"/>
              <w:left w:w="115" w:type="dxa"/>
              <w:right w:w="115" w:type="dxa"/>
            </w:tcMar>
          </w:tcPr>
          <w:p w14:paraId="0132EE52" w14:textId="77777777" w:rsidR="003A269F" w:rsidRPr="00901BCE" w:rsidRDefault="003A269F" w:rsidP="006B4ACE">
            <w:pPr>
              <w:rPr>
                <w:rFonts w:ascii="Arial Narrow" w:hAnsi="Arial Narrow" w:cs="Arial"/>
                <w:i/>
                <w:sz w:val="20"/>
                <w:szCs w:val="20"/>
                <w:lang w:eastAsia="fr-FR"/>
              </w:rPr>
            </w:pPr>
            <w:r w:rsidRPr="00901BCE">
              <w:rPr>
                <w:rFonts w:ascii="Arial Narrow" w:hAnsi="Arial Narrow" w:cs="Arial"/>
                <w:b/>
                <w:sz w:val="20"/>
                <w:szCs w:val="20"/>
                <w:lang w:eastAsia="fr-FR"/>
              </w:rPr>
              <w:t xml:space="preserve">Objet </w:t>
            </w:r>
          </w:p>
        </w:tc>
        <w:tc>
          <w:tcPr>
            <w:tcW w:w="12191" w:type="dxa"/>
            <w:gridSpan w:val="4"/>
            <w:shd w:val="clear" w:color="auto" w:fill="auto"/>
            <w:tcMar>
              <w:top w:w="43" w:type="dxa"/>
              <w:left w:w="115" w:type="dxa"/>
              <w:right w:w="115" w:type="dxa"/>
            </w:tcMar>
          </w:tcPr>
          <w:p w14:paraId="19ED6C39" w14:textId="424FDED6" w:rsidR="003A269F" w:rsidRPr="00901BCE" w:rsidRDefault="003A269F" w:rsidP="006B4ACE">
            <w:pPr>
              <w:rPr>
                <w:rFonts w:ascii="Arial Narrow" w:hAnsi="Arial Narrow" w:cs="Arial"/>
                <w:sz w:val="20"/>
                <w:szCs w:val="20"/>
                <w:lang w:eastAsia="fr-FR"/>
              </w:rPr>
            </w:pPr>
            <w:r w:rsidRPr="00901BCE">
              <w:rPr>
                <w:rFonts w:ascii="Arial Narrow" w:hAnsi="Arial Narrow" w:cs="Arial"/>
                <w:sz w:val="20"/>
                <w:szCs w:val="20"/>
                <w:lang w:eastAsia="fr-FR"/>
              </w:rPr>
              <w:t>Organiser l'évaluation</w:t>
            </w:r>
            <w:r w:rsidR="00F016F6" w:rsidRPr="00901BCE">
              <w:rPr>
                <w:rFonts w:ascii="Arial Narrow" w:hAnsi="Arial Narrow" w:cs="Arial"/>
                <w:sz w:val="20"/>
                <w:szCs w:val="20"/>
                <w:lang w:eastAsia="fr-FR"/>
              </w:rPr>
              <w:t xml:space="preserve"> à</w:t>
            </w:r>
            <w:r w:rsidRPr="00901BCE">
              <w:rPr>
                <w:rFonts w:ascii="Arial Narrow" w:hAnsi="Arial Narrow" w:cs="Arial"/>
                <w:sz w:val="20"/>
                <w:szCs w:val="20"/>
                <w:lang w:eastAsia="fr-FR"/>
              </w:rPr>
              <w:t xml:space="preserve"> mi-parcours du projet</w:t>
            </w:r>
          </w:p>
        </w:tc>
      </w:tr>
      <w:tr w:rsidR="00EA0428" w:rsidRPr="00901BCE" w14:paraId="6F3A9EAD" w14:textId="77777777" w:rsidTr="008B309E">
        <w:tc>
          <w:tcPr>
            <w:tcW w:w="2999" w:type="dxa"/>
            <w:shd w:val="clear" w:color="auto" w:fill="auto"/>
            <w:tcMar>
              <w:top w:w="43" w:type="dxa"/>
              <w:left w:w="115" w:type="dxa"/>
              <w:right w:w="115" w:type="dxa"/>
            </w:tcMar>
          </w:tcPr>
          <w:p w14:paraId="553E6B0B" w14:textId="77777777" w:rsidR="003A269F" w:rsidRPr="00901BCE" w:rsidRDefault="003A269F" w:rsidP="006B4ACE">
            <w:pPr>
              <w:rPr>
                <w:rFonts w:ascii="Arial Narrow" w:hAnsi="Arial Narrow" w:cs="Arial"/>
                <w:b/>
                <w:sz w:val="20"/>
                <w:szCs w:val="20"/>
                <w:lang w:eastAsia="fr-FR"/>
              </w:rPr>
            </w:pPr>
            <w:r w:rsidRPr="00901BCE">
              <w:rPr>
                <w:rFonts w:ascii="Arial Narrow" w:hAnsi="Arial Narrow" w:cs="Arial"/>
                <w:b/>
                <w:sz w:val="20"/>
                <w:szCs w:val="20"/>
                <w:lang w:eastAsia="fr-FR"/>
              </w:rPr>
              <w:t>Description</w:t>
            </w:r>
          </w:p>
        </w:tc>
        <w:tc>
          <w:tcPr>
            <w:tcW w:w="12191" w:type="dxa"/>
            <w:gridSpan w:val="4"/>
            <w:shd w:val="clear" w:color="auto" w:fill="auto"/>
            <w:tcMar>
              <w:top w:w="43" w:type="dxa"/>
              <w:left w:w="115" w:type="dxa"/>
              <w:right w:w="115" w:type="dxa"/>
            </w:tcMar>
          </w:tcPr>
          <w:p w14:paraId="49671A33" w14:textId="77777777" w:rsidR="003A269F" w:rsidRPr="00901BCE" w:rsidRDefault="00EE219F" w:rsidP="00EE219F">
            <w:pPr>
              <w:pStyle w:val="BankNormal"/>
              <w:spacing w:after="80"/>
              <w:jc w:val="both"/>
              <w:rPr>
                <w:rFonts w:ascii="Arial Narrow" w:hAnsi="Arial Narrow"/>
                <w:bCs/>
                <w:sz w:val="20"/>
                <w:szCs w:val="20"/>
                <w:lang w:val="fr-FR"/>
              </w:rPr>
            </w:pPr>
            <w:r w:rsidRPr="00901BCE">
              <w:rPr>
                <w:rFonts w:ascii="Arial Narrow" w:hAnsi="Arial Narrow"/>
                <w:bCs/>
                <w:sz w:val="20"/>
                <w:szCs w:val="20"/>
                <w:lang w:val="fr-FR"/>
              </w:rPr>
              <w:t>L’évaluation à mi-parcours évaluera les progrès accomplis vers la réalisation des objectifs et des résultats du projet, tels qu’énoncés dans le Document de projet, et mesurera les premiers signes de réussite ou d’échec du projet, de manière à définir les changements qu’il faut opérer pour remettre le projet sur la voie de la réalisation des résultats escomptés. L’évaluation à mi-parcours examinera aussi la stratégie du projet et les risques concernant sa durabilité et sera conduite par de firme externe.</w:t>
            </w:r>
          </w:p>
          <w:p w14:paraId="569D650E" w14:textId="084B5710" w:rsidR="003754C5" w:rsidRPr="00901BCE" w:rsidRDefault="003754C5" w:rsidP="003754C5">
            <w:pPr>
              <w:pStyle w:val="BankNormal"/>
              <w:spacing w:after="80"/>
              <w:jc w:val="both"/>
              <w:rPr>
                <w:rFonts w:ascii="Arial Narrow" w:hAnsi="Arial Narrow"/>
                <w:bCs/>
                <w:sz w:val="20"/>
                <w:szCs w:val="20"/>
                <w:lang w:val="fr-FR"/>
              </w:rPr>
            </w:pPr>
            <w:r w:rsidRPr="00901BCE">
              <w:rPr>
                <w:rFonts w:ascii="Arial Narrow" w:hAnsi="Arial Narrow"/>
                <w:bCs/>
                <w:sz w:val="20"/>
                <w:szCs w:val="20"/>
                <w:lang w:val="fr-FR"/>
              </w:rPr>
              <w:t>Le projet a été lancé en décembre 2012  et se trouve dans sa troisième année de mise en œuvre. Conformément aux Directives du PNUD-GEF relatives à l’évaluation à mi-parcours, le processus d’évaluation à mi-parcours a été entamé avant la présentation du deuxième Rapport de mise en œuvre de projets (PIR) prévu tous les mois de juin de chaque année.</w:t>
            </w:r>
          </w:p>
        </w:tc>
      </w:tr>
      <w:tr w:rsidR="00EA0428" w:rsidRPr="00901BCE" w14:paraId="332777F7" w14:textId="77777777" w:rsidTr="008B309E">
        <w:tc>
          <w:tcPr>
            <w:tcW w:w="4842" w:type="dxa"/>
            <w:gridSpan w:val="2"/>
            <w:shd w:val="clear" w:color="auto" w:fill="auto"/>
            <w:tcMar>
              <w:top w:w="43" w:type="dxa"/>
              <w:left w:w="115" w:type="dxa"/>
              <w:right w:w="115" w:type="dxa"/>
            </w:tcMar>
          </w:tcPr>
          <w:p w14:paraId="36E655D3" w14:textId="77777777" w:rsidR="003A269F" w:rsidRPr="00901BCE" w:rsidRDefault="003A269F" w:rsidP="006B4ACE">
            <w:pPr>
              <w:spacing w:before="60"/>
              <w:rPr>
                <w:rFonts w:ascii="Arial Narrow" w:hAnsi="Arial Narrow" w:cs="Arial"/>
                <w:sz w:val="20"/>
                <w:szCs w:val="20"/>
                <w:lang w:eastAsia="fr-FR"/>
              </w:rPr>
            </w:pPr>
            <w:r w:rsidRPr="00901BCE">
              <w:rPr>
                <w:rFonts w:ascii="Arial Narrow" w:hAnsi="Arial Narrow" w:cs="Arial"/>
                <w:b/>
                <w:sz w:val="20"/>
                <w:szCs w:val="20"/>
                <w:lang w:eastAsia="fr-FR"/>
              </w:rPr>
              <w:t>Critères de qualité</w:t>
            </w:r>
          </w:p>
        </w:tc>
        <w:tc>
          <w:tcPr>
            <w:tcW w:w="3402" w:type="dxa"/>
            <w:shd w:val="clear" w:color="auto" w:fill="auto"/>
            <w:tcMar>
              <w:top w:w="43" w:type="dxa"/>
              <w:left w:w="115" w:type="dxa"/>
              <w:right w:w="115" w:type="dxa"/>
            </w:tcMar>
          </w:tcPr>
          <w:p w14:paraId="3D77469C" w14:textId="77777777" w:rsidR="003A269F" w:rsidRPr="00901BCE" w:rsidRDefault="003A269F" w:rsidP="006B4ACE">
            <w:pPr>
              <w:spacing w:before="60"/>
              <w:rPr>
                <w:rFonts w:ascii="Arial Narrow" w:hAnsi="Arial Narrow" w:cs="Arial"/>
                <w:sz w:val="20"/>
                <w:szCs w:val="20"/>
                <w:lang w:eastAsia="fr-FR"/>
              </w:rPr>
            </w:pPr>
            <w:r w:rsidRPr="00901BCE">
              <w:rPr>
                <w:rFonts w:ascii="Arial Narrow" w:hAnsi="Arial Narrow" w:cs="Arial"/>
                <w:b/>
                <w:sz w:val="20"/>
                <w:szCs w:val="20"/>
                <w:lang w:eastAsia="fr-FR"/>
              </w:rPr>
              <w:t>La méthode de mesure de la qualité</w:t>
            </w:r>
          </w:p>
        </w:tc>
        <w:tc>
          <w:tcPr>
            <w:tcW w:w="4111" w:type="dxa"/>
            <w:shd w:val="clear" w:color="auto" w:fill="auto"/>
          </w:tcPr>
          <w:p w14:paraId="23DCA90A" w14:textId="77777777" w:rsidR="003A269F" w:rsidRPr="00901BCE" w:rsidRDefault="003A269F" w:rsidP="006B4ACE">
            <w:pPr>
              <w:spacing w:before="60"/>
              <w:rPr>
                <w:rFonts w:ascii="Arial Narrow" w:hAnsi="Arial Narrow" w:cs="Arial"/>
                <w:b/>
                <w:sz w:val="20"/>
                <w:szCs w:val="20"/>
                <w:lang w:eastAsia="fr-FR"/>
              </w:rPr>
            </w:pPr>
            <w:r w:rsidRPr="00901BCE">
              <w:rPr>
                <w:rFonts w:ascii="Arial Narrow" w:hAnsi="Arial Narrow" w:cs="Arial"/>
                <w:b/>
                <w:sz w:val="20"/>
                <w:szCs w:val="20"/>
                <w:lang w:eastAsia="fr-FR"/>
              </w:rPr>
              <w:t>Sources de vérification</w:t>
            </w:r>
          </w:p>
        </w:tc>
        <w:tc>
          <w:tcPr>
            <w:tcW w:w="2835" w:type="dxa"/>
            <w:shd w:val="clear" w:color="auto" w:fill="auto"/>
            <w:tcMar>
              <w:top w:w="43" w:type="dxa"/>
              <w:left w:w="115" w:type="dxa"/>
              <w:right w:w="115" w:type="dxa"/>
            </w:tcMar>
          </w:tcPr>
          <w:p w14:paraId="634D9A5B" w14:textId="77777777" w:rsidR="003A269F" w:rsidRPr="00901BCE" w:rsidRDefault="003A269F" w:rsidP="006B4ACE">
            <w:pPr>
              <w:spacing w:before="60"/>
              <w:rPr>
                <w:rFonts w:ascii="Arial Narrow" w:hAnsi="Arial Narrow" w:cs="Arial"/>
                <w:i/>
                <w:sz w:val="20"/>
                <w:szCs w:val="20"/>
                <w:lang w:eastAsia="fr-FR"/>
              </w:rPr>
            </w:pPr>
            <w:r w:rsidRPr="00901BCE">
              <w:rPr>
                <w:rFonts w:ascii="Arial Narrow" w:hAnsi="Arial Narrow" w:cs="Arial"/>
                <w:b/>
                <w:sz w:val="20"/>
                <w:szCs w:val="20"/>
                <w:lang w:eastAsia="fr-FR"/>
              </w:rPr>
              <w:t>Date de l’évaluation</w:t>
            </w:r>
          </w:p>
        </w:tc>
      </w:tr>
      <w:tr w:rsidR="00F016F6" w:rsidRPr="00901BCE" w14:paraId="2CFB077C" w14:textId="77777777" w:rsidTr="008B309E">
        <w:trPr>
          <w:trHeight w:val="765"/>
        </w:trPr>
        <w:tc>
          <w:tcPr>
            <w:tcW w:w="4842" w:type="dxa"/>
            <w:gridSpan w:val="2"/>
            <w:shd w:val="clear" w:color="auto" w:fill="auto"/>
            <w:tcMar>
              <w:top w:w="43" w:type="dxa"/>
              <w:left w:w="115" w:type="dxa"/>
              <w:right w:w="115" w:type="dxa"/>
            </w:tcMar>
          </w:tcPr>
          <w:p w14:paraId="0C320F95" w14:textId="0C509B3D" w:rsidR="00F016F6" w:rsidRPr="00737973" w:rsidRDefault="00F016F6" w:rsidP="00F016F6">
            <w:pPr>
              <w:pStyle w:val="BankNormal"/>
              <w:spacing w:after="0"/>
              <w:jc w:val="both"/>
              <w:rPr>
                <w:rFonts w:ascii="Arial Narrow" w:hAnsi="Arial Narrow"/>
                <w:sz w:val="20"/>
                <w:szCs w:val="20"/>
                <w:highlight w:val="yellow"/>
                <w:lang w:val="fr-FR"/>
              </w:rPr>
            </w:pPr>
            <w:r w:rsidRPr="00737973">
              <w:rPr>
                <w:rFonts w:ascii="Arial Narrow" w:hAnsi="Arial Narrow"/>
                <w:sz w:val="20"/>
                <w:szCs w:val="20"/>
                <w:highlight w:val="yellow"/>
                <w:lang w:val="fr-FR"/>
              </w:rPr>
              <w:t>Approche méthodologique participative considérant et intégrant les avis de toutes les parties prenantes dans le rapport final de l’</w:t>
            </w:r>
            <w:r w:rsidR="00A41C27" w:rsidRPr="00737973">
              <w:rPr>
                <w:rFonts w:ascii="Arial Narrow" w:hAnsi="Arial Narrow"/>
                <w:sz w:val="20"/>
                <w:szCs w:val="20"/>
                <w:highlight w:val="yellow"/>
                <w:lang w:val="fr-FR"/>
              </w:rPr>
              <w:t>évaluation</w:t>
            </w:r>
          </w:p>
        </w:tc>
        <w:tc>
          <w:tcPr>
            <w:tcW w:w="3402" w:type="dxa"/>
            <w:shd w:val="clear" w:color="auto" w:fill="auto"/>
            <w:tcMar>
              <w:top w:w="43" w:type="dxa"/>
              <w:left w:w="115" w:type="dxa"/>
              <w:right w:w="115" w:type="dxa"/>
            </w:tcMar>
          </w:tcPr>
          <w:p w14:paraId="778C7A3A" w14:textId="090DB82A" w:rsidR="00F016F6" w:rsidRPr="00737973" w:rsidRDefault="00F016F6" w:rsidP="00F016F6">
            <w:pPr>
              <w:rPr>
                <w:rFonts w:ascii="Arial Narrow" w:hAnsi="Arial Narrow" w:cs="Arial"/>
                <w:sz w:val="20"/>
                <w:szCs w:val="20"/>
                <w:highlight w:val="yellow"/>
                <w:lang w:eastAsia="fr-FR"/>
              </w:rPr>
            </w:pPr>
            <w:r w:rsidRPr="00737973">
              <w:rPr>
                <w:rFonts w:ascii="Arial Narrow" w:hAnsi="Arial Narrow" w:cs="Arial"/>
                <w:sz w:val="20"/>
                <w:szCs w:val="20"/>
                <w:highlight w:val="yellow"/>
                <w:lang w:eastAsia="fr-FR"/>
              </w:rPr>
              <w:t>Analyse des résultats de l’évaluation</w:t>
            </w:r>
          </w:p>
        </w:tc>
        <w:tc>
          <w:tcPr>
            <w:tcW w:w="4111" w:type="dxa"/>
            <w:shd w:val="clear" w:color="auto" w:fill="auto"/>
          </w:tcPr>
          <w:p w14:paraId="6339FEA0" w14:textId="4BE9B5B8" w:rsidR="00F016F6" w:rsidRPr="00737973" w:rsidRDefault="00F016F6" w:rsidP="00F016F6">
            <w:pPr>
              <w:jc w:val="left"/>
              <w:rPr>
                <w:rFonts w:ascii="Arial Narrow" w:hAnsi="Arial Narrow" w:cs="Arial"/>
                <w:sz w:val="20"/>
                <w:szCs w:val="20"/>
                <w:highlight w:val="yellow"/>
                <w:lang w:eastAsia="fr-FR"/>
              </w:rPr>
            </w:pPr>
            <w:r w:rsidRPr="00737973">
              <w:rPr>
                <w:rFonts w:ascii="Arial Narrow" w:hAnsi="Arial Narrow" w:cs="Arial"/>
                <w:sz w:val="20"/>
                <w:szCs w:val="20"/>
                <w:highlight w:val="yellow"/>
                <w:lang w:eastAsia="fr-FR"/>
              </w:rPr>
              <w:t>Rapport d’évaluation à mi-parcours</w:t>
            </w:r>
          </w:p>
        </w:tc>
        <w:tc>
          <w:tcPr>
            <w:tcW w:w="2835" w:type="dxa"/>
            <w:shd w:val="clear" w:color="auto" w:fill="auto"/>
            <w:tcMar>
              <w:top w:w="43" w:type="dxa"/>
              <w:left w:w="115" w:type="dxa"/>
              <w:right w:w="115" w:type="dxa"/>
            </w:tcMar>
          </w:tcPr>
          <w:p w14:paraId="42EA2E32" w14:textId="03CEEDD2" w:rsidR="00F016F6" w:rsidRPr="00901BCE" w:rsidRDefault="003754C5" w:rsidP="00F016F6">
            <w:pPr>
              <w:rPr>
                <w:rFonts w:ascii="Arial Narrow" w:hAnsi="Arial Narrow" w:cs="Arial"/>
                <w:sz w:val="20"/>
                <w:szCs w:val="20"/>
                <w:lang w:eastAsia="fr-FR"/>
              </w:rPr>
            </w:pPr>
            <w:r w:rsidRPr="00737973">
              <w:rPr>
                <w:rFonts w:ascii="Arial Narrow" w:hAnsi="Arial Narrow" w:cs="Arial"/>
                <w:sz w:val="20"/>
                <w:szCs w:val="20"/>
                <w:highlight w:val="yellow"/>
                <w:lang w:eastAsia="fr-FR"/>
              </w:rPr>
              <w:t>Juin</w:t>
            </w:r>
            <w:r w:rsidR="00F016F6" w:rsidRPr="00737973">
              <w:rPr>
                <w:rFonts w:ascii="Arial Narrow" w:hAnsi="Arial Narrow" w:cs="Arial"/>
                <w:sz w:val="20"/>
                <w:szCs w:val="20"/>
                <w:highlight w:val="yellow"/>
                <w:lang w:eastAsia="fr-FR"/>
              </w:rPr>
              <w:t xml:space="preserve"> 2015</w:t>
            </w:r>
            <w:bookmarkStart w:id="0" w:name="_GoBack"/>
            <w:bookmarkEnd w:id="0"/>
          </w:p>
        </w:tc>
      </w:tr>
    </w:tbl>
    <w:p w14:paraId="5C0DA872" w14:textId="77777777" w:rsidR="001A11C7" w:rsidRPr="00901BCE" w:rsidRDefault="001A11C7" w:rsidP="00B95797">
      <w:pPr>
        <w:rPr>
          <w:rFonts w:ascii="Arial Narrow" w:hAnsi="Arial Narrow"/>
        </w:rPr>
      </w:pPr>
    </w:p>
    <w:p w14:paraId="13040B7D" w14:textId="77777777" w:rsidR="005E54A2" w:rsidRPr="00901BCE" w:rsidRDefault="005E54A2">
      <w:pPr>
        <w:rPr>
          <w:rFonts w:ascii="Arial Narrow" w:hAnsi="Arial Narrow"/>
        </w:rPr>
      </w:pPr>
    </w:p>
    <w:sectPr w:rsidR="005E54A2" w:rsidRPr="00901BCE" w:rsidSect="0070593D">
      <w:footerReference w:type="default" r:id="rId9"/>
      <w:pgSz w:w="16838" w:h="11906" w:orient="landscape" w:code="9"/>
      <w:pgMar w:top="1418" w:right="1418" w:bottom="1418" w:left="1418" w:header="1418" w:footer="669" w:gutter="8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C02FB" w14:textId="77777777" w:rsidR="00A9485B" w:rsidRDefault="00A9485B" w:rsidP="00B95797">
      <w:pPr>
        <w:spacing w:after="0"/>
      </w:pPr>
      <w:r>
        <w:separator/>
      </w:r>
    </w:p>
  </w:endnote>
  <w:endnote w:type="continuationSeparator" w:id="0">
    <w:p w14:paraId="65DA1301" w14:textId="77777777" w:rsidR="00A9485B" w:rsidRDefault="00A9485B" w:rsidP="00B957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NewsGothic">
    <w:panose1 w:val="00000000000000000000"/>
    <w:charset w:val="00"/>
    <w:family w:val="swiss"/>
    <w:notTrueType/>
    <w:pitch w:val="default"/>
    <w:sig w:usb0="00000003" w:usb1="00000000" w:usb2="00000000" w:usb3="00000000" w:csb0="00000001" w:csb1="00000000"/>
  </w:font>
  <w:font w:name="NewsGothic-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A750D" w14:textId="2F655663" w:rsidR="003562D1" w:rsidRPr="00E177BE" w:rsidRDefault="003562D1">
    <w:pPr>
      <w:pStyle w:val="Pieddepage"/>
      <w:rPr>
        <w:sz w:val="20"/>
        <w:szCs w:val="20"/>
      </w:rPr>
    </w:pPr>
    <w:r w:rsidRPr="00E177BE">
      <w:rPr>
        <w:i/>
        <w:sz w:val="16"/>
        <w:szCs w:val="16"/>
      </w:rPr>
      <w:t>J</w:t>
    </w:r>
    <w:r>
      <w:rPr>
        <w:i/>
        <w:sz w:val="16"/>
        <w:szCs w:val="16"/>
      </w:rPr>
      <w:t>ournal de Qualité MRPA, janvier</w:t>
    </w:r>
    <w:r w:rsidRPr="00E177BE">
      <w:rPr>
        <w:i/>
        <w:sz w:val="16"/>
        <w:szCs w:val="16"/>
      </w:rPr>
      <w:t xml:space="preserve"> à décembre  201</w:t>
    </w:r>
    <w:r>
      <w:rPr>
        <w:i/>
        <w:sz w:val="16"/>
        <w:szCs w:val="16"/>
      </w:rPr>
      <w:t>5</w:t>
    </w:r>
    <w:r w:rsidRPr="00B95797">
      <w:t xml:space="preserve">  </w:t>
    </w:r>
    <w:r w:rsidRPr="00B95797">
      <w:tab/>
    </w:r>
    <w:r>
      <w:tab/>
    </w:r>
    <w:r>
      <w:tab/>
    </w:r>
    <w:r>
      <w:tab/>
    </w:r>
    <w:r>
      <w:tab/>
    </w:r>
    <w:r w:rsidRPr="00E177BE">
      <w:rPr>
        <w:sz w:val="20"/>
        <w:szCs w:val="20"/>
      </w:rPr>
      <w:t xml:space="preserve">Page </w:t>
    </w:r>
    <w:r w:rsidRPr="00E177BE">
      <w:rPr>
        <w:b/>
        <w:sz w:val="20"/>
        <w:szCs w:val="20"/>
      </w:rPr>
      <w:fldChar w:fldCharType="begin"/>
    </w:r>
    <w:r w:rsidRPr="00E177BE">
      <w:rPr>
        <w:b/>
        <w:sz w:val="20"/>
        <w:szCs w:val="20"/>
      </w:rPr>
      <w:instrText xml:space="preserve"> PAGE </w:instrText>
    </w:r>
    <w:r w:rsidRPr="00E177BE">
      <w:rPr>
        <w:b/>
        <w:sz w:val="20"/>
        <w:szCs w:val="20"/>
      </w:rPr>
      <w:fldChar w:fldCharType="separate"/>
    </w:r>
    <w:r w:rsidR="00737973">
      <w:rPr>
        <w:b/>
        <w:noProof/>
        <w:sz w:val="20"/>
        <w:szCs w:val="20"/>
      </w:rPr>
      <w:t>29</w:t>
    </w:r>
    <w:r w:rsidRPr="00E177BE">
      <w:rPr>
        <w:b/>
        <w:sz w:val="20"/>
        <w:szCs w:val="20"/>
      </w:rPr>
      <w:fldChar w:fldCharType="end"/>
    </w:r>
    <w:r w:rsidRPr="00E177BE">
      <w:rPr>
        <w:sz w:val="20"/>
        <w:szCs w:val="20"/>
      </w:rPr>
      <w:t xml:space="preserve"> of </w:t>
    </w:r>
    <w:r w:rsidRPr="00E177BE">
      <w:rPr>
        <w:b/>
        <w:sz w:val="20"/>
        <w:szCs w:val="20"/>
      </w:rPr>
      <w:fldChar w:fldCharType="begin"/>
    </w:r>
    <w:r w:rsidRPr="00E177BE">
      <w:rPr>
        <w:b/>
        <w:sz w:val="20"/>
        <w:szCs w:val="20"/>
      </w:rPr>
      <w:instrText xml:space="preserve"> NUMPAGES  </w:instrText>
    </w:r>
    <w:r w:rsidRPr="00E177BE">
      <w:rPr>
        <w:b/>
        <w:sz w:val="20"/>
        <w:szCs w:val="20"/>
      </w:rPr>
      <w:fldChar w:fldCharType="separate"/>
    </w:r>
    <w:r w:rsidR="00737973">
      <w:rPr>
        <w:b/>
        <w:noProof/>
        <w:sz w:val="20"/>
        <w:szCs w:val="20"/>
      </w:rPr>
      <w:t>29</w:t>
    </w:r>
    <w:r w:rsidRPr="00E177BE">
      <w:rPr>
        <w:b/>
        <w:sz w:val="20"/>
        <w:szCs w:val="20"/>
      </w:rPr>
      <w:fldChar w:fldCharType="end"/>
    </w:r>
  </w:p>
  <w:p w14:paraId="09A9476C" w14:textId="77777777" w:rsidR="003562D1" w:rsidRPr="00B95797" w:rsidRDefault="003562D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EDA4A" w14:textId="77777777" w:rsidR="00A9485B" w:rsidRDefault="00A9485B" w:rsidP="00B95797">
      <w:pPr>
        <w:spacing w:after="0"/>
      </w:pPr>
      <w:r>
        <w:separator/>
      </w:r>
    </w:p>
  </w:footnote>
  <w:footnote w:type="continuationSeparator" w:id="0">
    <w:p w14:paraId="6D3A2B3B" w14:textId="77777777" w:rsidR="00A9485B" w:rsidRDefault="00A9485B" w:rsidP="00B9579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452BE"/>
    <w:multiLevelType w:val="hybridMultilevel"/>
    <w:tmpl w:val="F7A664EE"/>
    <w:lvl w:ilvl="0" w:tplc="B4CA52E6">
      <w:start w:val="5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3A71A7"/>
    <w:multiLevelType w:val="hybridMultilevel"/>
    <w:tmpl w:val="AB404FE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B362E96"/>
    <w:multiLevelType w:val="hybridMultilevel"/>
    <w:tmpl w:val="C7AEEE6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C8B0367"/>
    <w:multiLevelType w:val="hybridMultilevel"/>
    <w:tmpl w:val="BDAA9E9A"/>
    <w:lvl w:ilvl="0" w:tplc="B4CA52E6">
      <w:start w:val="5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A0B066E"/>
    <w:multiLevelType w:val="hybridMultilevel"/>
    <w:tmpl w:val="B6BE229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46877B27"/>
    <w:multiLevelType w:val="hybridMultilevel"/>
    <w:tmpl w:val="AC54BCC4"/>
    <w:lvl w:ilvl="0" w:tplc="60D0A154">
      <w:start w:val="1"/>
      <w:numFmt w:val="decimal"/>
      <w:pStyle w:val="NumberedParas"/>
      <w:lvlText w:val="%1."/>
      <w:lvlJc w:val="left"/>
      <w:pPr>
        <w:ind w:left="786" w:hanging="360"/>
      </w:pPr>
      <w:rPr>
        <w:rFonts w:ascii="Times New Roman" w:hAnsi="Times New Roman" w:hint="default"/>
        <w:b w:val="0"/>
        <w:i w:val="0"/>
        <w:caps w:val="0"/>
        <w:strike w:val="0"/>
        <w:dstrike w:val="0"/>
        <w:outline w:val="0"/>
        <w:shadow w:val="0"/>
        <w:emboss w:val="0"/>
        <w:imprint w:val="0"/>
        <w:vanish w:val="0"/>
        <w:color w:val="auto"/>
        <w:sz w:val="24"/>
        <w:vertAlign w:val="baseline"/>
      </w:rPr>
    </w:lvl>
    <w:lvl w:ilvl="1" w:tplc="040C0003">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6">
    <w:nsid w:val="650241E4"/>
    <w:multiLevelType w:val="hybridMultilevel"/>
    <w:tmpl w:val="BB5EABC6"/>
    <w:lvl w:ilvl="0" w:tplc="FFFAABF0">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9A24B89"/>
    <w:multiLevelType w:val="hybridMultilevel"/>
    <w:tmpl w:val="21E0119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4E539A8"/>
    <w:multiLevelType w:val="hybridMultilevel"/>
    <w:tmpl w:val="623292F0"/>
    <w:lvl w:ilvl="0" w:tplc="B4CA52E6">
      <w:start w:val="5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D6D0B2D"/>
    <w:multiLevelType w:val="hybridMultilevel"/>
    <w:tmpl w:val="873A2B24"/>
    <w:lvl w:ilvl="0" w:tplc="BCBCE812">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4"/>
  </w:num>
  <w:num w:numId="5">
    <w:abstractNumId w:val="3"/>
  </w:num>
  <w:num w:numId="6">
    <w:abstractNumId w:val="9"/>
  </w:num>
  <w:num w:numId="7">
    <w:abstractNumId w:val="8"/>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1ED"/>
    <w:rsid w:val="000006E8"/>
    <w:rsid w:val="00003B37"/>
    <w:rsid w:val="000065FB"/>
    <w:rsid w:val="0000690B"/>
    <w:rsid w:val="00010EE7"/>
    <w:rsid w:val="00011527"/>
    <w:rsid w:val="00014356"/>
    <w:rsid w:val="00015030"/>
    <w:rsid w:val="0001772A"/>
    <w:rsid w:val="000260A8"/>
    <w:rsid w:val="000276BD"/>
    <w:rsid w:val="00030146"/>
    <w:rsid w:val="00034E07"/>
    <w:rsid w:val="00035A18"/>
    <w:rsid w:val="0003794D"/>
    <w:rsid w:val="00040DD7"/>
    <w:rsid w:val="000411B7"/>
    <w:rsid w:val="000430AE"/>
    <w:rsid w:val="000447CC"/>
    <w:rsid w:val="00045C08"/>
    <w:rsid w:val="00052329"/>
    <w:rsid w:val="0005351C"/>
    <w:rsid w:val="0005403B"/>
    <w:rsid w:val="00055188"/>
    <w:rsid w:val="00055729"/>
    <w:rsid w:val="00063D31"/>
    <w:rsid w:val="00063DE4"/>
    <w:rsid w:val="00064E46"/>
    <w:rsid w:val="00065149"/>
    <w:rsid w:val="00065BA3"/>
    <w:rsid w:val="000711CF"/>
    <w:rsid w:val="0007186F"/>
    <w:rsid w:val="00071BE6"/>
    <w:rsid w:val="0007344F"/>
    <w:rsid w:val="00074365"/>
    <w:rsid w:val="00080C28"/>
    <w:rsid w:val="00081F9A"/>
    <w:rsid w:val="00086200"/>
    <w:rsid w:val="000904FF"/>
    <w:rsid w:val="00090860"/>
    <w:rsid w:val="00091293"/>
    <w:rsid w:val="000923F7"/>
    <w:rsid w:val="0009288E"/>
    <w:rsid w:val="00096480"/>
    <w:rsid w:val="00096CBB"/>
    <w:rsid w:val="00097BD4"/>
    <w:rsid w:val="00097C3B"/>
    <w:rsid w:val="000A1240"/>
    <w:rsid w:val="000A2497"/>
    <w:rsid w:val="000A40C4"/>
    <w:rsid w:val="000A5C5E"/>
    <w:rsid w:val="000A6CE3"/>
    <w:rsid w:val="000B020C"/>
    <w:rsid w:val="000B4607"/>
    <w:rsid w:val="000B4C37"/>
    <w:rsid w:val="000C34DD"/>
    <w:rsid w:val="000C49B0"/>
    <w:rsid w:val="000C6013"/>
    <w:rsid w:val="000D1D3F"/>
    <w:rsid w:val="000D1FBE"/>
    <w:rsid w:val="000D236B"/>
    <w:rsid w:val="000D2752"/>
    <w:rsid w:val="000D39F0"/>
    <w:rsid w:val="000E1D9D"/>
    <w:rsid w:val="000E2EB8"/>
    <w:rsid w:val="000E33EF"/>
    <w:rsid w:val="000E3B4A"/>
    <w:rsid w:val="000E6014"/>
    <w:rsid w:val="000F3889"/>
    <w:rsid w:val="000F3CCA"/>
    <w:rsid w:val="000F6221"/>
    <w:rsid w:val="000F7423"/>
    <w:rsid w:val="00101C85"/>
    <w:rsid w:val="00102DEC"/>
    <w:rsid w:val="001030F2"/>
    <w:rsid w:val="00103328"/>
    <w:rsid w:val="00103903"/>
    <w:rsid w:val="0010431C"/>
    <w:rsid w:val="00106763"/>
    <w:rsid w:val="00107591"/>
    <w:rsid w:val="00107B79"/>
    <w:rsid w:val="00111C45"/>
    <w:rsid w:val="001128E6"/>
    <w:rsid w:val="00113175"/>
    <w:rsid w:val="00115C2E"/>
    <w:rsid w:val="00116688"/>
    <w:rsid w:val="0012065A"/>
    <w:rsid w:val="00125767"/>
    <w:rsid w:val="0013129A"/>
    <w:rsid w:val="00133550"/>
    <w:rsid w:val="00134A00"/>
    <w:rsid w:val="0014030D"/>
    <w:rsid w:val="00140B31"/>
    <w:rsid w:val="0014100A"/>
    <w:rsid w:val="001415D4"/>
    <w:rsid w:val="00141BE4"/>
    <w:rsid w:val="00143A18"/>
    <w:rsid w:val="00145229"/>
    <w:rsid w:val="00146AB4"/>
    <w:rsid w:val="00150F79"/>
    <w:rsid w:val="00153CFF"/>
    <w:rsid w:val="00153D62"/>
    <w:rsid w:val="00154E42"/>
    <w:rsid w:val="00155069"/>
    <w:rsid w:val="00155326"/>
    <w:rsid w:val="00155B88"/>
    <w:rsid w:val="00156B28"/>
    <w:rsid w:val="00156D14"/>
    <w:rsid w:val="001663D6"/>
    <w:rsid w:val="001667C9"/>
    <w:rsid w:val="001730C5"/>
    <w:rsid w:val="00173E87"/>
    <w:rsid w:val="00174295"/>
    <w:rsid w:val="00174559"/>
    <w:rsid w:val="00175597"/>
    <w:rsid w:val="00175E54"/>
    <w:rsid w:val="001765C1"/>
    <w:rsid w:val="00176F8E"/>
    <w:rsid w:val="00184498"/>
    <w:rsid w:val="00184711"/>
    <w:rsid w:val="001879AB"/>
    <w:rsid w:val="00187D44"/>
    <w:rsid w:val="00190659"/>
    <w:rsid w:val="001925DC"/>
    <w:rsid w:val="00192B39"/>
    <w:rsid w:val="00194159"/>
    <w:rsid w:val="00194650"/>
    <w:rsid w:val="00195C25"/>
    <w:rsid w:val="00196597"/>
    <w:rsid w:val="001A11C7"/>
    <w:rsid w:val="001A1710"/>
    <w:rsid w:val="001A2D52"/>
    <w:rsid w:val="001A2F73"/>
    <w:rsid w:val="001A4C32"/>
    <w:rsid w:val="001A4CFA"/>
    <w:rsid w:val="001A4D13"/>
    <w:rsid w:val="001B0E30"/>
    <w:rsid w:val="001B0EA0"/>
    <w:rsid w:val="001B5762"/>
    <w:rsid w:val="001B62C0"/>
    <w:rsid w:val="001B73DA"/>
    <w:rsid w:val="001C1121"/>
    <w:rsid w:val="001C277D"/>
    <w:rsid w:val="001C2A79"/>
    <w:rsid w:val="001C3006"/>
    <w:rsid w:val="001C54CD"/>
    <w:rsid w:val="001C635C"/>
    <w:rsid w:val="001C642E"/>
    <w:rsid w:val="001C65CC"/>
    <w:rsid w:val="001C6FF2"/>
    <w:rsid w:val="001D0135"/>
    <w:rsid w:val="001D137A"/>
    <w:rsid w:val="001D214A"/>
    <w:rsid w:val="001D28B5"/>
    <w:rsid w:val="001D2B62"/>
    <w:rsid w:val="001D6D33"/>
    <w:rsid w:val="001E17BF"/>
    <w:rsid w:val="001E3823"/>
    <w:rsid w:val="001E3ED1"/>
    <w:rsid w:val="001E3FC2"/>
    <w:rsid w:val="001E6013"/>
    <w:rsid w:val="001F141E"/>
    <w:rsid w:val="001F197C"/>
    <w:rsid w:val="001F2513"/>
    <w:rsid w:val="001F3827"/>
    <w:rsid w:val="001F473F"/>
    <w:rsid w:val="001F7DB7"/>
    <w:rsid w:val="00200FE5"/>
    <w:rsid w:val="002031F4"/>
    <w:rsid w:val="0020538A"/>
    <w:rsid w:val="002117F8"/>
    <w:rsid w:val="00212E59"/>
    <w:rsid w:val="002131ED"/>
    <w:rsid w:val="00214530"/>
    <w:rsid w:val="002169E3"/>
    <w:rsid w:val="00217729"/>
    <w:rsid w:val="0022086B"/>
    <w:rsid w:val="00220A7C"/>
    <w:rsid w:val="002212C2"/>
    <w:rsid w:val="00221608"/>
    <w:rsid w:val="00221E8C"/>
    <w:rsid w:val="00222442"/>
    <w:rsid w:val="002224DE"/>
    <w:rsid w:val="002254BA"/>
    <w:rsid w:val="0023000E"/>
    <w:rsid w:val="00232177"/>
    <w:rsid w:val="002355ED"/>
    <w:rsid w:val="002372A4"/>
    <w:rsid w:val="00237F5C"/>
    <w:rsid w:val="002405BC"/>
    <w:rsid w:val="00241489"/>
    <w:rsid w:val="0024250F"/>
    <w:rsid w:val="002427D2"/>
    <w:rsid w:val="00243C98"/>
    <w:rsid w:val="00243E6A"/>
    <w:rsid w:val="002455B5"/>
    <w:rsid w:val="00250004"/>
    <w:rsid w:val="00250242"/>
    <w:rsid w:val="00250283"/>
    <w:rsid w:val="002502BC"/>
    <w:rsid w:val="00250CAE"/>
    <w:rsid w:val="00251236"/>
    <w:rsid w:val="00252AA5"/>
    <w:rsid w:val="00253AFE"/>
    <w:rsid w:val="00253F78"/>
    <w:rsid w:val="0025449B"/>
    <w:rsid w:val="00255DBF"/>
    <w:rsid w:val="002607E6"/>
    <w:rsid w:val="002644E3"/>
    <w:rsid w:val="00265BFF"/>
    <w:rsid w:val="00266230"/>
    <w:rsid w:val="00266DAC"/>
    <w:rsid w:val="00267B3D"/>
    <w:rsid w:val="00270BDB"/>
    <w:rsid w:val="0027111E"/>
    <w:rsid w:val="00272DFD"/>
    <w:rsid w:val="002763D7"/>
    <w:rsid w:val="00276A40"/>
    <w:rsid w:val="00277CBE"/>
    <w:rsid w:val="00280E8B"/>
    <w:rsid w:val="00281525"/>
    <w:rsid w:val="00283C27"/>
    <w:rsid w:val="00284415"/>
    <w:rsid w:val="00285134"/>
    <w:rsid w:val="00285A0B"/>
    <w:rsid w:val="00287431"/>
    <w:rsid w:val="0028766C"/>
    <w:rsid w:val="00292FBD"/>
    <w:rsid w:val="00293B51"/>
    <w:rsid w:val="00295BE5"/>
    <w:rsid w:val="002A18DE"/>
    <w:rsid w:val="002A19F2"/>
    <w:rsid w:val="002A3E83"/>
    <w:rsid w:val="002A764C"/>
    <w:rsid w:val="002A7A5B"/>
    <w:rsid w:val="002B125A"/>
    <w:rsid w:val="002B4D7A"/>
    <w:rsid w:val="002B5296"/>
    <w:rsid w:val="002B5567"/>
    <w:rsid w:val="002B6C2A"/>
    <w:rsid w:val="002B73C6"/>
    <w:rsid w:val="002C22A1"/>
    <w:rsid w:val="002C3003"/>
    <w:rsid w:val="002C34A2"/>
    <w:rsid w:val="002C3520"/>
    <w:rsid w:val="002C406A"/>
    <w:rsid w:val="002C42E6"/>
    <w:rsid w:val="002C5DF9"/>
    <w:rsid w:val="002C7FB0"/>
    <w:rsid w:val="002D46C9"/>
    <w:rsid w:val="002D4760"/>
    <w:rsid w:val="002D678D"/>
    <w:rsid w:val="002D78D7"/>
    <w:rsid w:val="002E0B7C"/>
    <w:rsid w:val="002E23F9"/>
    <w:rsid w:val="002E47C9"/>
    <w:rsid w:val="002E4AA9"/>
    <w:rsid w:val="002E51A6"/>
    <w:rsid w:val="002F2313"/>
    <w:rsid w:val="002F3DA4"/>
    <w:rsid w:val="002F3DE7"/>
    <w:rsid w:val="002F6042"/>
    <w:rsid w:val="002F757B"/>
    <w:rsid w:val="002F7CC5"/>
    <w:rsid w:val="00300E27"/>
    <w:rsid w:val="0030462E"/>
    <w:rsid w:val="00311073"/>
    <w:rsid w:val="0031199A"/>
    <w:rsid w:val="00313C97"/>
    <w:rsid w:val="00314209"/>
    <w:rsid w:val="00315288"/>
    <w:rsid w:val="00315356"/>
    <w:rsid w:val="003161C0"/>
    <w:rsid w:val="00316EA1"/>
    <w:rsid w:val="00323545"/>
    <w:rsid w:val="003242BB"/>
    <w:rsid w:val="00324621"/>
    <w:rsid w:val="00326296"/>
    <w:rsid w:val="00326B3E"/>
    <w:rsid w:val="003330AC"/>
    <w:rsid w:val="00333DA7"/>
    <w:rsid w:val="00334484"/>
    <w:rsid w:val="0033475D"/>
    <w:rsid w:val="00337F9D"/>
    <w:rsid w:val="00342464"/>
    <w:rsid w:val="00345AD2"/>
    <w:rsid w:val="003474CF"/>
    <w:rsid w:val="00352711"/>
    <w:rsid w:val="0035283F"/>
    <w:rsid w:val="003529DE"/>
    <w:rsid w:val="0035397C"/>
    <w:rsid w:val="003547D7"/>
    <w:rsid w:val="00354CC3"/>
    <w:rsid w:val="00355854"/>
    <w:rsid w:val="003562D1"/>
    <w:rsid w:val="00356718"/>
    <w:rsid w:val="00356CA3"/>
    <w:rsid w:val="00357F59"/>
    <w:rsid w:val="00361026"/>
    <w:rsid w:val="00361FCD"/>
    <w:rsid w:val="003629FD"/>
    <w:rsid w:val="00364C9E"/>
    <w:rsid w:val="00365E7F"/>
    <w:rsid w:val="0037135A"/>
    <w:rsid w:val="00374E25"/>
    <w:rsid w:val="003754C5"/>
    <w:rsid w:val="003755CC"/>
    <w:rsid w:val="003770D7"/>
    <w:rsid w:val="0038344F"/>
    <w:rsid w:val="00386D1E"/>
    <w:rsid w:val="00391D03"/>
    <w:rsid w:val="00391FDE"/>
    <w:rsid w:val="00396AB3"/>
    <w:rsid w:val="00397217"/>
    <w:rsid w:val="00397BED"/>
    <w:rsid w:val="003A07E5"/>
    <w:rsid w:val="003A1193"/>
    <w:rsid w:val="003A269F"/>
    <w:rsid w:val="003A3017"/>
    <w:rsid w:val="003A64D1"/>
    <w:rsid w:val="003A6845"/>
    <w:rsid w:val="003A7077"/>
    <w:rsid w:val="003A71FD"/>
    <w:rsid w:val="003A72FC"/>
    <w:rsid w:val="003B1E4E"/>
    <w:rsid w:val="003C2B49"/>
    <w:rsid w:val="003C3CEB"/>
    <w:rsid w:val="003C3FF2"/>
    <w:rsid w:val="003C50BF"/>
    <w:rsid w:val="003C52A2"/>
    <w:rsid w:val="003C5DC6"/>
    <w:rsid w:val="003C766D"/>
    <w:rsid w:val="003D2B03"/>
    <w:rsid w:val="003D6377"/>
    <w:rsid w:val="003D6754"/>
    <w:rsid w:val="003D6A18"/>
    <w:rsid w:val="003E106F"/>
    <w:rsid w:val="003E13AD"/>
    <w:rsid w:val="003E2A29"/>
    <w:rsid w:val="003E3E4E"/>
    <w:rsid w:val="003E53C9"/>
    <w:rsid w:val="003E5841"/>
    <w:rsid w:val="003E7E5B"/>
    <w:rsid w:val="003F0872"/>
    <w:rsid w:val="003F40E8"/>
    <w:rsid w:val="003F51B5"/>
    <w:rsid w:val="0040003D"/>
    <w:rsid w:val="00400252"/>
    <w:rsid w:val="00401273"/>
    <w:rsid w:val="00402D4B"/>
    <w:rsid w:val="004048F3"/>
    <w:rsid w:val="004053FA"/>
    <w:rsid w:val="00406540"/>
    <w:rsid w:val="004073D3"/>
    <w:rsid w:val="00407AF6"/>
    <w:rsid w:val="0041079B"/>
    <w:rsid w:val="00411190"/>
    <w:rsid w:val="004117DF"/>
    <w:rsid w:val="00411863"/>
    <w:rsid w:val="00412965"/>
    <w:rsid w:val="00412EFB"/>
    <w:rsid w:val="00413F15"/>
    <w:rsid w:val="00414C8D"/>
    <w:rsid w:val="00414E78"/>
    <w:rsid w:val="00415674"/>
    <w:rsid w:val="004176DB"/>
    <w:rsid w:val="00421339"/>
    <w:rsid w:val="00421A85"/>
    <w:rsid w:val="004235DA"/>
    <w:rsid w:val="004244A2"/>
    <w:rsid w:val="004246F5"/>
    <w:rsid w:val="00424B96"/>
    <w:rsid w:val="00430F7B"/>
    <w:rsid w:val="00435933"/>
    <w:rsid w:val="0043678D"/>
    <w:rsid w:val="0044215C"/>
    <w:rsid w:val="004421A5"/>
    <w:rsid w:val="0044278F"/>
    <w:rsid w:val="00443D5C"/>
    <w:rsid w:val="004476ED"/>
    <w:rsid w:val="004511C3"/>
    <w:rsid w:val="00451F89"/>
    <w:rsid w:val="00452935"/>
    <w:rsid w:val="00453B0B"/>
    <w:rsid w:val="00453B52"/>
    <w:rsid w:val="00455032"/>
    <w:rsid w:val="0045599B"/>
    <w:rsid w:val="0045712A"/>
    <w:rsid w:val="00457553"/>
    <w:rsid w:val="0045763F"/>
    <w:rsid w:val="0046159A"/>
    <w:rsid w:val="00461D7D"/>
    <w:rsid w:val="004641C7"/>
    <w:rsid w:val="004644E8"/>
    <w:rsid w:val="00464592"/>
    <w:rsid w:val="004650E4"/>
    <w:rsid w:val="00466558"/>
    <w:rsid w:val="00466830"/>
    <w:rsid w:val="00466944"/>
    <w:rsid w:val="00471702"/>
    <w:rsid w:val="004729FF"/>
    <w:rsid w:val="004741CC"/>
    <w:rsid w:val="00475533"/>
    <w:rsid w:val="00475868"/>
    <w:rsid w:val="00475AA8"/>
    <w:rsid w:val="00484475"/>
    <w:rsid w:val="0048570F"/>
    <w:rsid w:val="0048696E"/>
    <w:rsid w:val="00486D1D"/>
    <w:rsid w:val="00487907"/>
    <w:rsid w:val="00490EFD"/>
    <w:rsid w:val="00493B0B"/>
    <w:rsid w:val="00493B17"/>
    <w:rsid w:val="00494D65"/>
    <w:rsid w:val="004952DD"/>
    <w:rsid w:val="00497165"/>
    <w:rsid w:val="004A01B6"/>
    <w:rsid w:val="004A17E9"/>
    <w:rsid w:val="004A2572"/>
    <w:rsid w:val="004A6633"/>
    <w:rsid w:val="004B01DB"/>
    <w:rsid w:val="004B06A9"/>
    <w:rsid w:val="004B0F1A"/>
    <w:rsid w:val="004B1264"/>
    <w:rsid w:val="004B2F06"/>
    <w:rsid w:val="004B45DC"/>
    <w:rsid w:val="004C0087"/>
    <w:rsid w:val="004C02D8"/>
    <w:rsid w:val="004C269B"/>
    <w:rsid w:val="004C2A27"/>
    <w:rsid w:val="004C673E"/>
    <w:rsid w:val="004C72C4"/>
    <w:rsid w:val="004D10CD"/>
    <w:rsid w:val="004D2169"/>
    <w:rsid w:val="004D236B"/>
    <w:rsid w:val="004D36CD"/>
    <w:rsid w:val="004D392B"/>
    <w:rsid w:val="004D4F4F"/>
    <w:rsid w:val="004D5AAE"/>
    <w:rsid w:val="004D65BA"/>
    <w:rsid w:val="004D74E6"/>
    <w:rsid w:val="004E1615"/>
    <w:rsid w:val="004E1B39"/>
    <w:rsid w:val="004E2D93"/>
    <w:rsid w:val="004E4B26"/>
    <w:rsid w:val="004E4BFB"/>
    <w:rsid w:val="004E6E90"/>
    <w:rsid w:val="004E7E85"/>
    <w:rsid w:val="004F0252"/>
    <w:rsid w:val="004F3BB6"/>
    <w:rsid w:val="004F4117"/>
    <w:rsid w:val="004F5582"/>
    <w:rsid w:val="004F684A"/>
    <w:rsid w:val="004F6A2C"/>
    <w:rsid w:val="00503E13"/>
    <w:rsid w:val="00503EE3"/>
    <w:rsid w:val="005044F1"/>
    <w:rsid w:val="005047D2"/>
    <w:rsid w:val="005049AC"/>
    <w:rsid w:val="00504AF7"/>
    <w:rsid w:val="00505424"/>
    <w:rsid w:val="00506986"/>
    <w:rsid w:val="00506C27"/>
    <w:rsid w:val="005101F9"/>
    <w:rsid w:val="00510844"/>
    <w:rsid w:val="005109B1"/>
    <w:rsid w:val="00510A79"/>
    <w:rsid w:val="00513C75"/>
    <w:rsid w:val="00514585"/>
    <w:rsid w:val="00516AA0"/>
    <w:rsid w:val="005200E0"/>
    <w:rsid w:val="00520109"/>
    <w:rsid w:val="00520CB9"/>
    <w:rsid w:val="00521978"/>
    <w:rsid w:val="00522CE8"/>
    <w:rsid w:val="00523219"/>
    <w:rsid w:val="00524C9C"/>
    <w:rsid w:val="005256BB"/>
    <w:rsid w:val="005273E9"/>
    <w:rsid w:val="00527E68"/>
    <w:rsid w:val="00535FC9"/>
    <w:rsid w:val="00536229"/>
    <w:rsid w:val="00536544"/>
    <w:rsid w:val="00536905"/>
    <w:rsid w:val="005373CC"/>
    <w:rsid w:val="0053773F"/>
    <w:rsid w:val="005419BA"/>
    <w:rsid w:val="00542C96"/>
    <w:rsid w:val="00543D62"/>
    <w:rsid w:val="00544343"/>
    <w:rsid w:val="005479F4"/>
    <w:rsid w:val="00551451"/>
    <w:rsid w:val="005525A8"/>
    <w:rsid w:val="00553035"/>
    <w:rsid w:val="0055446F"/>
    <w:rsid w:val="00556149"/>
    <w:rsid w:val="00556652"/>
    <w:rsid w:val="0055737C"/>
    <w:rsid w:val="005579D0"/>
    <w:rsid w:val="00557C31"/>
    <w:rsid w:val="0056185D"/>
    <w:rsid w:val="00561DB0"/>
    <w:rsid w:val="0056214E"/>
    <w:rsid w:val="0056304A"/>
    <w:rsid w:val="005652FC"/>
    <w:rsid w:val="00570042"/>
    <w:rsid w:val="00570D4E"/>
    <w:rsid w:val="00573809"/>
    <w:rsid w:val="00573942"/>
    <w:rsid w:val="00573D23"/>
    <w:rsid w:val="00580CD1"/>
    <w:rsid w:val="00580E5A"/>
    <w:rsid w:val="00584013"/>
    <w:rsid w:val="00584B10"/>
    <w:rsid w:val="00587AAA"/>
    <w:rsid w:val="00587CA4"/>
    <w:rsid w:val="00591637"/>
    <w:rsid w:val="00591E15"/>
    <w:rsid w:val="00592605"/>
    <w:rsid w:val="00594F78"/>
    <w:rsid w:val="00597632"/>
    <w:rsid w:val="005A0258"/>
    <w:rsid w:val="005A05E1"/>
    <w:rsid w:val="005A318A"/>
    <w:rsid w:val="005A43CE"/>
    <w:rsid w:val="005A44E6"/>
    <w:rsid w:val="005A45C1"/>
    <w:rsid w:val="005A7552"/>
    <w:rsid w:val="005B289F"/>
    <w:rsid w:val="005B2971"/>
    <w:rsid w:val="005B4B7F"/>
    <w:rsid w:val="005B546C"/>
    <w:rsid w:val="005B5B0A"/>
    <w:rsid w:val="005C050E"/>
    <w:rsid w:val="005C0BE2"/>
    <w:rsid w:val="005C1247"/>
    <w:rsid w:val="005C177F"/>
    <w:rsid w:val="005C1F90"/>
    <w:rsid w:val="005C3207"/>
    <w:rsid w:val="005C48BB"/>
    <w:rsid w:val="005C4F5E"/>
    <w:rsid w:val="005C5924"/>
    <w:rsid w:val="005C6F85"/>
    <w:rsid w:val="005C7DC9"/>
    <w:rsid w:val="005D099B"/>
    <w:rsid w:val="005D292A"/>
    <w:rsid w:val="005D5324"/>
    <w:rsid w:val="005D631C"/>
    <w:rsid w:val="005E19BB"/>
    <w:rsid w:val="005E26A7"/>
    <w:rsid w:val="005E4E75"/>
    <w:rsid w:val="005E54A2"/>
    <w:rsid w:val="005E6057"/>
    <w:rsid w:val="005E626C"/>
    <w:rsid w:val="005E7BBB"/>
    <w:rsid w:val="005E7CD4"/>
    <w:rsid w:val="005E7E6D"/>
    <w:rsid w:val="005F1D61"/>
    <w:rsid w:val="005F38B9"/>
    <w:rsid w:val="005F4A1E"/>
    <w:rsid w:val="005F5398"/>
    <w:rsid w:val="005F56CF"/>
    <w:rsid w:val="005F66C0"/>
    <w:rsid w:val="00600BB5"/>
    <w:rsid w:val="00602BB1"/>
    <w:rsid w:val="0060390E"/>
    <w:rsid w:val="00603BA0"/>
    <w:rsid w:val="00603ECD"/>
    <w:rsid w:val="00605A7D"/>
    <w:rsid w:val="00605CE1"/>
    <w:rsid w:val="00605D5F"/>
    <w:rsid w:val="00606933"/>
    <w:rsid w:val="006117A8"/>
    <w:rsid w:val="00611B7F"/>
    <w:rsid w:val="00611C55"/>
    <w:rsid w:val="00614FC2"/>
    <w:rsid w:val="00615D77"/>
    <w:rsid w:val="00623B2E"/>
    <w:rsid w:val="00625D69"/>
    <w:rsid w:val="0062646C"/>
    <w:rsid w:val="00627AF7"/>
    <w:rsid w:val="0063303B"/>
    <w:rsid w:val="0063429F"/>
    <w:rsid w:val="00635940"/>
    <w:rsid w:val="0063684E"/>
    <w:rsid w:val="00637316"/>
    <w:rsid w:val="006410CB"/>
    <w:rsid w:val="00641A19"/>
    <w:rsid w:val="00651F1C"/>
    <w:rsid w:val="006536AE"/>
    <w:rsid w:val="00655FA0"/>
    <w:rsid w:val="00656BAD"/>
    <w:rsid w:val="006578BB"/>
    <w:rsid w:val="00660434"/>
    <w:rsid w:val="006626B1"/>
    <w:rsid w:val="00663D13"/>
    <w:rsid w:val="00665B46"/>
    <w:rsid w:val="00672503"/>
    <w:rsid w:val="0067255E"/>
    <w:rsid w:val="006752D7"/>
    <w:rsid w:val="00675CFA"/>
    <w:rsid w:val="00676D21"/>
    <w:rsid w:val="0067708F"/>
    <w:rsid w:val="006802F2"/>
    <w:rsid w:val="00681095"/>
    <w:rsid w:val="006837B8"/>
    <w:rsid w:val="00684A81"/>
    <w:rsid w:val="00685CD0"/>
    <w:rsid w:val="006860AD"/>
    <w:rsid w:val="00687236"/>
    <w:rsid w:val="006954C7"/>
    <w:rsid w:val="006A170E"/>
    <w:rsid w:val="006A2A2A"/>
    <w:rsid w:val="006A4B1C"/>
    <w:rsid w:val="006B1CC5"/>
    <w:rsid w:val="006B2078"/>
    <w:rsid w:val="006B360C"/>
    <w:rsid w:val="006B4ACE"/>
    <w:rsid w:val="006B5847"/>
    <w:rsid w:val="006B5A1E"/>
    <w:rsid w:val="006B7008"/>
    <w:rsid w:val="006C0507"/>
    <w:rsid w:val="006C0541"/>
    <w:rsid w:val="006C16AF"/>
    <w:rsid w:val="006C3239"/>
    <w:rsid w:val="006C3466"/>
    <w:rsid w:val="006C7243"/>
    <w:rsid w:val="006D023F"/>
    <w:rsid w:val="006D061B"/>
    <w:rsid w:val="006D0BC8"/>
    <w:rsid w:val="006D1822"/>
    <w:rsid w:val="006D6A7D"/>
    <w:rsid w:val="006E3385"/>
    <w:rsid w:val="006E4850"/>
    <w:rsid w:val="006E51D0"/>
    <w:rsid w:val="006E5278"/>
    <w:rsid w:val="006E73D4"/>
    <w:rsid w:val="006F548F"/>
    <w:rsid w:val="0070174B"/>
    <w:rsid w:val="00703D5C"/>
    <w:rsid w:val="00704461"/>
    <w:rsid w:val="00704FF6"/>
    <w:rsid w:val="0070593D"/>
    <w:rsid w:val="007073D1"/>
    <w:rsid w:val="00710C16"/>
    <w:rsid w:val="00713979"/>
    <w:rsid w:val="00714123"/>
    <w:rsid w:val="00714F9C"/>
    <w:rsid w:val="007150C0"/>
    <w:rsid w:val="00716E08"/>
    <w:rsid w:val="00717BB9"/>
    <w:rsid w:val="0072254A"/>
    <w:rsid w:val="00724295"/>
    <w:rsid w:val="007303DA"/>
    <w:rsid w:val="007304C2"/>
    <w:rsid w:val="00730801"/>
    <w:rsid w:val="00731088"/>
    <w:rsid w:val="00732D4F"/>
    <w:rsid w:val="00734CD5"/>
    <w:rsid w:val="007353E3"/>
    <w:rsid w:val="0073668A"/>
    <w:rsid w:val="007369EF"/>
    <w:rsid w:val="00736AE7"/>
    <w:rsid w:val="00737973"/>
    <w:rsid w:val="00741E38"/>
    <w:rsid w:val="0074227B"/>
    <w:rsid w:val="00744468"/>
    <w:rsid w:val="00745655"/>
    <w:rsid w:val="0074644A"/>
    <w:rsid w:val="00747202"/>
    <w:rsid w:val="00750F0D"/>
    <w:rsid w:val="007542AE"/>
    <w:rsid w:val="00754640"/>
    <w:rsid w:val="007548D7"/>
    <w:rsid w:val="00757063"/>
    <w:rsid w:val="007602C5"/>
    <w:rsid w:val="00762C30"/>
    <w:rsid w:val="00767464"/>
    <w:rsid w:val="007677F5"/>
    <w:rsid w:val="0077021D"/>
    <w:rsid w:val="007708E1"/>
    <w:rsid w:val="00771EA6"/>
    <w:rsid w:val="00776621"/>
    <w:rsid w:val="00781560"/>
    <w:rsid w:val="00782406"/>
    <w:rsid w:val="007953A8"/>
    <w:rsid w:val="00795E6B"/>
    <w:rsid w:val="00796F70"/>
    <w:rsid w:val="007A0B4A"/>
    <w:rsid w:val="007A0E5F"/>
    <w:rsid w:val="007A1304"/>
    <w:rsid w:val="007A2203"/>
    <w:rsid w:val="007A23BC"/>
    <w:rsid w:val="007A33C3"/>
    <w:rsid w:val="007A754F"/>
    <w:rsid w:val="007B52BE"/>
    <w:rsid w:val="007B67AA"/>
    <w:rsid w:val="007B742C"/>
    <w:rsid w:val="007C142D"/>
    <w:rsid w:val="007C14D9"/>
    <w:rsid w:val="007C2AAA"/>
    <w:rsid w:val="007C3236"/>
    <w:rsid w:val="007C5B1B"/>
    <w:rsid w:val="007C784B"/>
    <w:rsid w:val="007D4E85"/>
    <w:rsid w:val="007D4ED4"/>
    <w:rsid w:val="007D4F4C"/>
    <w:rsid w:val="007D7D29"/>
    <w:rsid w:val="007E6CF9"/>
    <w:rsid w:val="007F32A9"/>
    <w:rsid w:val="007F4385"/>
    <w:rsid w:val="007F451B"/>
    <w:rsid w:val="007F4641"/>
    <w:rsid w:val="007F5282"/>
    <w:rsid w:val="007F6983"/>
    <w:rsid w:val="007F7FF0"/>
    <w:rsid w:val="00801B40"/>
    <w:rsid w:val="00803ABF"/>
    <w:rsid w:val="00804DF7"/>
    <w:rsid w:val="00805099"/>
    <w:rsid w:val="00805EA2"/>
    <w:rsid w:val="008108A5"/>
    <w:rsid w:val="008111ED"/>
    <w:rsid w:val="00814067"/>
    <w:rsid w:val="008143B4"/>
    <w:rsid w:val="008149AB"/>
    <w:rsid w:val="00815EBC"/>
    <w:rsid w:val="00822442"/>
    <w:rsid w:val="00823567"/>
    <w:rsid w:val="00827823"/>
    <w:rsid w:val="008316D4"/>
    <w:rsid w:val="00832CA1"/>
    <w:rsid w:val="00834B57"/>
    <w:rsid w:val="008367E7"/>
    <w:rsid w:val="00837882"/>
    <w:rsid w:val="00840054"/>
    <w:rsid w:val="00842F6C"/>
    <w:rsid w:val="00844B2A"/>
    <w:rsid w:val="0084542C"/>
    <w:rsid w:val="00845A84"/>
    <w:rsid w:val="00847B42"/>
    <w:rsid w:val="00847F9D"/>
    <w:rsid w:val="00850684"/>
    <w:rsid w:val="00850FE8"/>
    <w:rsid w:val="00854999"/>
    <w:rsid w:val="00857108"/>
    <w:rsid w:val="00861A46"/>
    <w:rsid w:val="008631B4"/>
    <w:rsid w:val="00863322"/>
    <w:rsid w:val="0086433A"/>
    <w:rsid w:val="008649F4"/>
    <w:rsid w:val="00866500"/>
    <w:rsid w:val="00867898"/>
    <w:rsid w:val="00871E98"/>
    <w:rsid w:val="00872910"/>
    <w:rsid w:val="00872EAE"/>
    <w:rsid w:val="00873F0F"/>
    <w:rsid w:val="008755E4"/>
    <w:rsid w:val="00877968"/>
    <w:rsid w:val="00880682"/>
    <w:rsid w:val="008813B5"/>
    <w:rsid w:val="008842EE"/>
    <w:rsid w:val="00886177"/>
    <w:rsid w:val="0089306D"/>
    <w:rsid w:val="00894CB8"/>
    <w:rsid w:val="00894F9D"/>
    <w:rsid w:val="008956AF"/>
    <w:rsid w:val="00895CC2"/>
    <w:rsid w:val="00896C4C"/>
    <w:rsid w:val="008A2BD5"/>
    <w:rsid w:val="008A31BC"/>
    <w:rsid w:val="008A47BD"/>
    <w:rsid w:val="008A5281"/>
    <w:rsid w:val="008A55BC"/>
    <w:rsid w:val="008A560F"/>
    <w:rsid w:val="008A5C05"/>
    <w:rsid w:val="008A75B6"/>
    <w:rsid w:val="008B0B8E"/>
    <w:rsid w:val="008B15DC"/>
    <w:rsid w:val="008B2714"/>
    <w:rsid w:val="008B309E"/>
    <w:rsid w:val="008B4192"/>
    <w:rsid w:val="008B49CA"/>
    <w:rsid w:val="008B5EA7"/>
    <w:rsid w:val="008B68DE"/>
    <w:rsid w:val="008B734A"/>
    <w:rsid w:val="008C0D3E"/>
    <w:rsid w:val="008C1148"/>
    <w:rsid w:val="008C1722"/>
    <w:rsid w:val="008C2025"/>
    <w:rsid w:val="008C2142"/>
    <w:rsid w:val="008C2A94"/>
    <w:rsid w:val="008C2FD3"/>
    <w:rsid w:val="008C372C"/>
    <w:rsid w:val="008C6151"/>
    <w:rsid w:val="008D04A3"/>
    <w:rsid w:val="008D1567"/>
    <w:rsid w:val="008D2CFC"/>
    <w:rsid w:val="008D3553"/>
    <w:rsid w:val="008D611A"/>
    <w:rsid w:val="008D742A"/>
    <w:rsid w:val="008E0F76"/>
    <w:rsid w:val="008E29BC"/>
    <w:rsid w:val="008E429E"/>
    <w:rsid w:val="008F14DE"/>
    <w:rsid w:val="008F1DA2"/>
    <w:rsid w:val="008F28E3"/>
    <w:rsid w:val="008F56C4"/>
    <w:rsid w:val="008F6701"/>
    <w:rsid w:val="008F6718"/>
    <w:rsid w:val="009017F4"/>
    <w:rsid w:val="00901BCE"/>
    <w:rsid w:val="00901DC1"/>
    <w:rsid w:val="00905B4F"/>
    <w:rsid w:val="0090757E"/>
    <w:rsid w:val="00910EB3"/>
    <w:rsid w:val="009110F2"/>
    <w:rsid w:val="009111F7"/>
    <w:rsid w:val="00917A7E"/>
    <w:rsid w:val="0092122F"/>
    <w:rsid w:val="00921F92"/>
    <w:rsid w:val="009239CE"/>
    <w:rsid w:val="00923FD1"/>
    <w:rsid w:val="0092457E"/>
    <w:rsid w:val="0092743B"/>
    <w:rsid w:val="00931098"/>
    <w:rsid w:val="009314EC"/>
    <w:rsid w:val="009330D7"/>
    <w:rsid w:val="009344A9"/>
    <w:rsid w:val="00934D5E"/>
    <w:rsid w:val="00936702"/>
    <w:rsid w:val="00937312"/>
    <w:rsid w:val="00937443"/>
    <w:rsid w:val="00937615"/>
    <w:rsid w:val="00937C38"/>
    <w:rsid w:val="00937F91"/>
    <w:rsid w:val="009409D4"/>
    <w:rsid w:val="0094378B"/>
    <w:rsid w:val="009467EB"/>
    <w:rsid w:val="00950EAB"/>
    <w:rsid w:val="00954E7B"/>
    <w:rsid w:val="009558F8"/>
    <w:rsid w:val="0095723A"/>
    <w:rsid w:val="0096171D"/>
    <w:rsid w:val="0097470D"/>
    <w:rsid w:val="009769AF"/>
    <w:rsid w:val="00976F03"/>
    <w:rsid w:val="00982D79"/>
    <w:rsid w:val="00990034"/>
    <w:rsid w:val="00990270"/>
    <w:rsid w:val="0099184B"/>
    <w:rsid w:val="009918AD"/>
    <w:rsid w:val="00995671"/>
    <w:rsid w:val="009A2059"/>
    <w:rsid w:val="009A265F"/>
    <w:rsid w:val="009A28B4"/>
    <w:rsid w:val="009A445F"/>
    <w:rsid w:val="009A573D"/>
    <w:rsid w:val="009A6B56"/>
    <w:rsid w:val="009A6CF7"/>
    <w:rsid w:val="009A7C9B"/>
    <w:rsid w:val="009A7D19"/>
    <w:rsid w:val="009B12EA"/>
    <w:rsid w:val="009B17EF"/>
    <w:rsid w:val="009B3029"/>
    <w:rsid w:val="009B3975"/>
    <w:rsid w:val="009B4A86"/>
    <w:rsid w:val="009C1028"/>
    <w:rsid w:val="009C2062"/>
    <w:rsid w:val="009C20A8"/>
    <w:rsid w:val="009C2E5B"/>
    <w:rsid w:val="009C6908"/>
    <w:rsid w:val="009C702F"/>
    <w:rsid w:val="009C7785"/>
    <w:rsid w:val="009C7FF1"/>
    <w:rsid w:val="009D087E"/>
    <w:rsid w:val="009D14F1"/>
    <w:rsid w:val="009D1810"/>
    <w:rsid w:val="009D1E1A"/>
    <w:rsid w:val="009E22BD"/>
    <w:rsid w:val="009E44E8"/>
    <w:rsid w:val="009E5208"/>
    <w:rsid w:val="009E6070"/>
    <w:rsid w:val="009E6A99"/>
    <w:rsid w:val="009F2F16"/>
    <w:rsid w:val="009F3ADD"/>
    <w:rsid w:val="009F3BDC"/>
    <w:rsid w:val="009F6653"/>
    <w:rsid w:val="009F6CA2"/>
    <w:rsid w:val="009F705D"/>
    <w:rsid w:val="009F73FF"/>
    <w:rsid w:val="009F7436"/>
    <w:rsid w:val="00A02EA7"/>
    <w:rsid w:val="00A033A6"/>
    <w:rsid w:val="00A051F1"/>
    <w:rsid w:val="00A055A8"/>
    <w:rsid w:val="00A10C38"/>
    <w:rsid w:val="00A11B77"/>
    <w:rsid w:val="00A12D32"/>
    <w:rsid w:val="00A155FB"/>
    <w:rsid w:val="00A1645F"/>
    <w:rsid w:val="00A16EC8"/>
    <w:rsid w:val="00A17D25"/>
    <w:rsid w:val="00A20649"/>
    <w:rsid w:val="00A2218D"/>
    <w:rsid w:val="00A230C4"/>
    <w:rsid w:val="00A24C6A"/>
    <w:rsid w:val="00A3072C"/>
    <w:rsid w:val="00A33159"/>
    <w:rsid w:val="00A354E4"/>
    <w:rsid w:val="00A37581"/>
    <w:rsid w:val="00A40279"/>
    <w:rsid w:val="00A406F9"/>
    <w:rsid w:val="00A4192A"/>
    <w:rsid w:val="00A41C27"/>
    <w:rsid w:val="00A422C9"/>
    <w:rsid w:val="00A4357F"/>
    <w:rsid w:val="00A437B4"/>
    <w:rsid w:val="00A46AAA"/>
    <w:rsid w:val="00A46F5C"/>
    <w:rsid w:val="00A470B2"/>
    <w:rsid w:val="00A507D0"/>
    <w:rsid w:val="00A51681"/>
    <w:rsid w:val="00A51B2C"/>
    <w:rsid w:val="00A52883"/>
    <w:rsid w:val="00A52B54"/>
    <w:rsid w:val="00A53A54"/>
    <w:rsid w:val="00A54864"/>
    <w:rsid w:val="00A55908"/>
    <w:rsid w:val="00A56D0D"/>
    <w:rsid w:val="00A620AB"/>
    <w:rsid w:val="00A6271D"/>
    <w:rsid w:val="00A63789"/>
    <w:rsid w:val="00A6462E"/>
    <w:rsid w:val="00A7143C"/>
    <w:rsid w:val="00A73DEF"/>
    <w:rsid w:val="00A74E21"/>
    <w:rsid w:val="00A81110"/>
    <w:rsid w:val="00A82848"/>
    <w:rsid w:val="00A82DE9"/>
    <w:rsid w:val="00A82EEB"/>
    <w:rsid w:val="00A84614"/>
    <w:rsid w:val="00A85B53"/>
    <w:rsid w:val="00A90473"/>
    <w:rsid w:val="00A9201D"/>
    <w:rsid w:val="00A92305"/>
    <w:rsid w:val="00A932D1"/>
    <w:rsid w:val="00A934CB"/>
    <w:rsid w:val="00A93FF6"/>
    <w:rsid w:val="00A9485B"/>
    <w:rsid w:val="00A94F03"/>
    <w:rsid w:val="00A9507E"/>
    <w:rsid w:val="00AA1756"/>
    <w:rsid w:val="00AA4585"/>
    <w:rsid w:val="00AA554E"/>
    <w:rsid w:val="00AB420D"/>
    <w:rsid w:val="00AB48B2"/>
    <w:rsid w:val="00AC1191"/>
    <w:rsid w:val="00AC1419"/>
    <w:rsid w:val="00AC3761"/>
    <w:rsid w:val="00AC3DD1"/>
    <w:rsid w:val="00AC4490"/>
    <w:rsid w:val="00AC4892"/>
    <w:rsid w:val="00AC5444"/>
    <w:rsid w:val="00AC795B"/>
    <w:rsid w:val="00AC7B19"/>
    <w:rsid w:val="00AD1A57"/>
    <w:rsid w:val="00AD3B45"/>
    <w:rsid w:val="00AD3DD7"/>
    <w:rsid w:val="00AD4ECC"/>
    <w:rsid w:val="00AD58A4"/>
    <w:rsid w:val="00AD60EA"/>
    <w:rsid w:val="00AD6FFE"/>
    <w:rsid w:val="00AD712E"/>
    <w:rsid w:val="00AD7528"/>
    <w:rsid w:val="00AE11E6"/>
    <w:rsid w:val="00AE1241"/>
    <w:rsid w:val="00AE2655"/>
    <w:rsid w:val="00AE2B23"/>
    <w:rsid w:val="00AE36E7"/>
    <w:rsid w:val="00AE54A9"/>
    <w:rsid w:val="00AE7594"/>
    <w:rsid w:val="00AE782F"/>
    <w:rsid w:val="00AF076C"/>
    <w:rsid w:val="00AF161A"/>
    <w:rsid w:val="00AF467A"/>
    <w:rsid w:val="00AF61ED"/>
    <w:rsid w:val="00AF7BAE"/>
    <w:rsid w:val="00B0090E"/>
    <w:rsid w:val="00B00D9B"/>
    <w:rsid w:val="00B024FD"/>
    <w:rsid w:val="00B032E2"/>
    <w:rsid w:val="00B0346D"/>
    <w:rsid w:val="00B03CE2"/>
    <w:rsid w:val="00B0539F"/>
    <w:rsid w:val="00B064BE"/>
    <w:rsid w:val="00B103CB"/>
    <w:rsid w:val="00B11462"/>
    <w:rsid w:val="00B14810"/>
    <w:rsid w:val="00B1782F"/>
    <w:rsid w:val="00B20AD2"/>
    <w:rsid w:val="00B21F8D"/>
    <w:rsid w:val="00B2448E"/>
    <w:rsid w:val="00B3028B"/>
    <w:rsid w:val="00B30DCE"/>
    <w:rsid w:val="00B321B1"/>
    <w:rsid w:val="00B32305"/>
    <w:rsid w:val="00B33C3A"/>
    <w:rsid w:val="00B34F42"/>
    <w:rsid w:val="00B35398"/>
    <w:rsid w:val="00B35D36"/>
    <w:rsid w:val="00B35D81"/>
    <w:rsid w:val="00B40A70"/>
    <w:rsid w:val="00B40DA2"/>
    <w:rsid w:val="00B416B2"/>
    <w:rsid w:val="00B41E06"/>
    <w:rsid w:val="00B4345A"/>
    <w:rsid w:val="00B456B9"/>
    <w:rsid w:val="00B45E8B"/>
    <w:rsid w:val="00B46C34"/>
    <w:rsid w:val="00B5043A"/>
    <w:rsid w:val="00B50D2F"/>
    <w:rsid w:val="00B50DB9"/>
    <w:rsid w:val="00B54B5E"/>
    <w:rsid w:val="00B55F20"/>
    <w:rsid w:val="00B57195"/>
    <w:rsid w:val="00B62735"/>
    <w:rsid w:val="00B630B1"/>
    <w:rsid w:val="00B6461D"/>
    <w:rsid w:val="00B665B0"/>
    <w:rsid w:val="00B674D3"/>
    <w:rsid w:val="00B70A1B"/>
    <w:rsid w:val="00B71A13"/>
    <w:rsid w:val="00B71A45"/>
    <w:rsid w:val="00B71D9F"/>
    <w:rsid w:val="00B72427"/>
    <w:rsid w:val="00B731A9"/>
    <w:rsid w:val="00B73DD4"/>
    <w:rsid w:val="00B73EAB"/>
    <w:rsid w:val="00B75F2A"/>
    <w:rsid w:val="00B76565"/>
    <w:rsid w:val="00B76C64"/>
    <w:rsid w:val="00B777F0"/>
    <w:rsid w:val="00B8084A"/>
    <w:rsid w:val="00B80A1B"/>
    <w:rsid w:val="00B81761"/>
    <w:rsid w:val="00B836CA"/>
    <w:rsid w:val="00B86920"/>
    <w:rsid w:val="00B8736F"/>
    <w:rsid w:val="00B920FD"/>
    <w:rsid w:val="00B93C69"/>
    <w:rsid w:val="00B95797"/>
    <w:rsid w:val="00B96AAD"/>
    <w:rsid w:val="00B96D48"/>
    <w:rsid w:val="00B97DDC"/>
    <w:rsid w:val="00BA0D5F"/>
    <w:rsid w:val="00BA1412"/>
    <w:rsid w:val="00BA3422"/>
    <w:rsid w:val="00BA5221"/>
    <w:rsid w:val="00BA57B8"/>
    <w:rsid w:val="00BA608F"/>
    <w:rsid w:val="00BA6997"/>
    <w:rsid w:val="00BA6C0C"/>
    <w:rsid w:val="00BA7695"/>
    <w:rsid w:val="00BA78C1"/>
    <w:rsid w:val="00BB0B84"/>
    <w:rsid w:val="00BB39A6"/>
    <w:rsid w:val="00BB4385"/>
    <w:rsid w:val="00BB463C"/>
    <w:rsid w:val="00BB521C"/>
    <w:rsid w:val="00BB57F0"/>
    <w:rsid w:val="00BB78AB"/>
    <w:rsid w:val="00BC15FC"/>
    <w:rsid w:val="00BC38AE"/>
    <w:rsid w:val="00BC3F0C"/>
    <w:rsid w:val="00BC3F9C"/>
    <w:rsid w:val="00BC58F9"/>
    <w:rsid w:val="00BD12DC"/>
    <w:rsid w:val="00BD5491"/>
    <w:rsid w:val="00BD76EB"/>
    <w:rsid w:val="00BE2777"/>
    <w:rsid w:val="00BE2D0F"/>
    <w:rsid w:val="00BE5115"/>
    <w:rsid w:val="00BE673E"/>
    <w:rsid w:val="00BF1019"/>
    <w:rsid w:val="00BF1A29"/>
    <w:rsid w:val="00BF282A"/>
    <w:rsid w:val="00BF3783"/>
    <w:rsid w:val="00BF561C"/>
    <w:rsid w:val="00BF6435"/>
    <w:rsid w:val="00BF7510"/>
    <w:rsid w:val="00BF7FF4"/>
    <w:rsid w:val="00C03A5B"/>
    <w:rsid w:val="00C04C57"/>
    <w:rsid w:val="00C05EC9"/>
    <w:rsid w:val="00C076C5"/>
    <w:rsid w:val="00C10E78"/>
    <w:rsid w:val="00C137CD"/>
    <w:rsid w:val="00C15B9B"/>
    <w:rsid w:val="00C16CB2"/>
    <w:rsid w:val="00C17FC6"/>
    <w:rsid w:val="00C207AA"/>
    <w:rsid w:val="00C20CA5"/>
    <w:rsid w:val="00C21ADD"/>
    <w:rsid w:val="00C236DF"/>
    <w:rsid w:val="00C323B9"/>
    <w:rsid w:val="00C324E7"/>
    <w:rsid w:val="00C33692"/>
    <w:rsid w:val="00C336CC"/>
    <w:rsid w:val="00C33A51"/>
    <w:rsid w:val="00C344C2"/>
    <w:rsid w:val="00C351FE"/>
    <w:rsid w:val="00C355EC"/>
    <w:rsid w:val="00C36269"/>
    <w:rsid w:val="00C4010E"/>
    <w:rsid w:val="00C40797"/>
    <w:rsid w:val="00C43869"/>
    <w:rsid w:val="00C4472F"/>
    <w:rsid w:val="00C57725"/>
    <w:rsid w:val="00C57BEB"/>
    <w:rsid w:val="00C60700"/>
    <w:rsid w:val="00C701FF"/>
    <w:rsid w:val="00C707AC"/>
    <w:rsid w:val="00C71B14"/>
    <w:rsid w:val="00C72404"/>
    <w:rsid w:val="00C73A87"/>
    <w:rsid w:val="00C74080"/>
    <w:rsid w:val="00C74F2F"/>
    <w:rsid w:val="00C7695A"/>
    <w:rsid w:val="00C83887"/>
    <w:rsid w:val="00C8398F"/>
    <w:rsid w:val="00C83EF7"/>
    <w:rsid w:val="00C84823"/>
    <w:rsid w:val="00C87486"/>
    <w:rsid w:val="00C902EF"/>
    <w:rsid w:val="00C9131D"/>
    <w:rsid w:val="00C932E6"/>
    <w:rsid w:val="00C93E97"/>
    <w:rsid w:val="00C948CE"/>
    <w:rsid w:val="00C95ACD"/>
    <w:rsid w:val="00C966B5"/>
    <w:rsid w:val="00CA27C6"/>
    <w:rsid w:val="00CA33B8"/>
    <w:rsid w:val="00CA5426"/>
    <w:rsid w:val="00CA57D5"/>
    <w:rsid w:val="00CA697B"/>
    <w:rsid w:val="00CA7D42"/>
    <w:rsid w:val="00CB0437"/>
    <w:rsid w:val="00CB33E1"/>
    <w:rsid w:val="00CB3720"/>
    <w:rsid w:val="00CB4F8D"/>
    <w:rsid w:val="00CB516F"/>
    <w:rsid w:val="00CB710F"/>
    <w:rsid w:val="00CC1638"/>
    <w:rsid w:val="00CC1F8F"/>
    <w:rsid w:val="00CC27B8"/>
    <w:rsid w:val="00CC2C0F"/>
    <w:rsid w:val="00CC365D"/>
    <w:rsid w:val="00CC7223"/>
    <w:rsid w:val="00CC788C"/>
    <w:rsid w:val="00CC7955"/>
    <w:rsid w:val="00CD401E"/>
    <w:rsid w:val="00CD5E6F"/>
    <w:rsid w:val="00CE104E"/>
    <w:rsid w:val="00CE1159"/>
    <w:rsid w:val="00CE1C8D"/>
    <w:rsid w:val="00CE2D58"/>
    <w:rsid w:val="00CE2DB2"/>
    <w:rsid w:val="00CE3217"/>
    <w:rsid w:val="00CE7DDF"/>
    <w:rsid w:val="00CE7EA7"/>
    <w:rsid w:val="00CF098C"/>
    <w:rsid w:val="00CF1795"/>
    <w:rsid w:val="00CF434E"/>
    <w:rsid w:val="00CF4DD1"/>
    <w:rsid w:val="00D01F6A"/>
    <w:rsid w:val="00D01FF9"/>
    <w:rsid w:val="00D03D3A"/>
    <w:rsid w:val="00D04D79"/>
    <w:rsid w:val="00D103D6"/>
    <w:rsid w:val="00D10772"/>
    <w:rsid w:val="00D12D54"/>
    <w:rsid w:val="00D138AF"/>
    <w:rsid w:val="00D1615C"/>
    <w:rsid w:val="00D22462"/>
    <w:rsid w:val="00D22920"/>
    <w:rsid w:val="00D235DA"/>
    <w:rsid w:val="00D24F97"/>
    <w:rsid w:val="00D25271"/>
    <w:rsid w:val="00D254BD"/>
    <w:rsid w:val="00D26F55"/>
    <w:rsid w:val="00D32D72"/>
    <w:rsid w:val="00D33A67"/>
    <w:rsid w:val="00D33A7E"/>
    <w:rsid w:val="00D35643"/>
    <w:rsid w:val="00D358BC"/>
    <w:rsid w:val="00D3667E"/>
    <w:rsid w:val="00D4187F"/>
    <w:rsid w:val="00D42258"/>
    <w:rsid w:val="00D42C7F"/>
    <w:rsid w:val="00D433FE"/>
    <w:rsid w:val="00D43FE6"/>
    <w:rsid w:val="00D44531"/>
    <w:rsid w:val="00D456C3"/>
    <w:rsid w:val="00D45D10"/>
    <w:rsid w:val="00D46401"/>
    <w:rsid w:val="00D46EFE"/>
    <w:rsid w:val="00D47575"/>
    <w:rsid w:val="00D476A2"/>
    <w:rsid w:val="00D5525C"/>
    <w:rsid w:val="00D57F4D"/>
    <w:rsid w:val="00D6008C"/>
    <w:rsid w:val="00D60B7E"/>
    <w:rsid w:val="00D61ED3"/>
    <w:rsid w:val="00D62ECB"/>
    <w:rsid w:val="00D65302"/>
    <w:rsid w:val="00D659BA"/>
    <w:rsid w:val="00D6653C"/>
    <w:rsid w:val="00D716A9"/>
    <w:rsid w:val="00D71D7D"/>
    <w:rsid w:val="00D72783"/>
    <w:rsid w:val="00D7313C"/>
    <w:rsid w:val="00D73554"/>
    <w:rsid w:val="00D75132"/>
    <w:rsid w:val="00D77A42"/>
    <w:rsid w:val="00D77D4A"/>
    <w:rsid w:val="00D80ACC"/>
    <w:rsid w:val="00D8113E"/>
    <w:rsid w:val="00D813E6"/>
    <w:rsid w:val="00D83FA3"/>
    <w:rsid w:val="00D867E6"/>
    <w:rsid w:val="00D90AF7"/>
    <w:rsid w:val="00D94CE1"/>
    <w:rsid w:val="00D97D76"/>
    <w:rsid w:val="00DA0398"/>
    <w:rsid w:val="00DA7F18"/>
    <w:rsid w:val="00DB43C9"/>
    <w:rsid w:val="00DB5D0E"/>
    <w:rsid w:val="00DB5F34"/>
    <w:rsid w:val="00DB7D27"/>
    <w:rsid w:val="00DC073D"/>
    <w:rsid w:val="00DC2F27"/>
    <w:rsid w:val="00DC4F5C"/>
    <w:rsid w:val="00DC5D68"/>
    <w:rsid w:val="00DC63EF"/>
    <w:rsid w:val="00DD0E97"/>
    <w:rsid w:val="00DD1849"/>
    <w:rsid w:val="00DD22CA"/>
    <w:rsid w:val="00DD27A7"/>
    <w:rsid w:val="00DE06BF"/>
    <w:rsid w:val="00DE26C8"/>
    <w:rsid w:val="00DE50F8"/>
    <w:rsid w:val="00DE58FC"/>
    <w:rsid w:val="00DE5DFD"/>
    <w:rsid w:val="00DE6074"/>
    <w:rsid w:val="00DF01F0"/>
    <w:rsid w:val="00DF0564"/>
    <w:rsid w:val="00DF211B"/>
    <w:rsid w:val="00DF46F1"/>
    <w:rsid w:val="00DF4CBF"/>
    <w:rsid w:val="00E01458"/>
    <w:rsid w:val="00E03C25"/>
    <w:rsid w:val="00E0701A"/>
    <w:rsid w:val="00E10416"/>
    <w:rsid w:val="00E107E6"/>
    <w:rsid w:val="00E12018"/>
    <w:rsid w:val="00E13802"/>
    <w:rsid w:val="00E16CE0"/>
    <w:rsid w:val="00E177BE"/>
    <w:rsid w:val="00E20061"/>
    <w:rsid w:val="00E202E2"/>
    <w:rsid w:val="00E20E9D"/>
    <w:rsid w:val="00E2393E"/>
    <w:rsid w:val="00E24AA8"/>
    <w:rsid w:val="00E271FE"/>
    <w:rsid w:val="00E3250C"/>
    <w:rsid w:val="00E3352C"/>
    <w:rsid w:val="00E362AF"/>
    <w:rsid w:val="00E37328"/>
    <w:rsid w:val="00E376AB"/>
    <w:rsid w:val="00E40027"/>
    <w:rsid w:val="00E4025A"/>
    <w:rsid w:val="00E43F47"/>
    <w:rsid w:val="00E44DF7"/>
    <w:rsid w:val="00E46BB7"/>
    <w:rsid w:val="00E506DF"/>
    <w:rsid w:val="00E53AAF"/>
    <w:rsid w:val="00E577DF"/>
    <w:rsid w:val="00E6407B"/>
    <w:rsid w:val="00E645E2"/>
    <w:rsid w:val="00E66630"/>
    <w:rsid w:val="00E67A4E"/>
    <w:rsid w:val="00E70261"/>
    <w:rsid w:val="00E705A8"/>
    <w:rsid w:val="00E70EAB"/>
    <w:rsid w:val="00E72A25"/>
    <w:rsid w:val="00E73617"/>
    <w:rsid w:val="00E73CB9"/>
    <w:rsid w:val="00E7533C"/>
    <w:rsid w:val="00E77A65"/>
    <w:rsid w:val="00E811BB"/>
    <w:rsid w:val="00E815A2"/>
    <w:rsid w:val="00E81625"/>
    <w:rsid w:val="00E8555E"/>
    <w:rsid w:val="00E85FF5"/>
    <w:rsid w:val="00E861C2"/>
    <w:rsid w:val="00E86599"/>
    <w:rsid w:val="00E867B8"/>
    <w:rsid w:val="00E86CD3"/>
    <w:rsid w:val="00E875B1"/>
    <w:rsid w:val="00E9084E"/>
    <w:rsid w:val="00E92073"/>
    <w:rsid w:val="00E94F9F"/>
    <w:rsid w:val="00E9715F"/>
    <w:rsid w:val="00E97B69"/>
    <w:rsid w:val="00EA0428"/>
    <w:rsid w:val="00EA0D94"/>
    <w:rsid w:val="00EA1405"/>
    <w:rsid w:val="00EA4144"/>
    <w:rsid w:val="00EA4DE2"/>
    <w:rsid w:val="00EA511F"/>
    <w:rsid w:val="00EA51E2"/>
    <w:rsid w:val="00EA5CDF"/>
    <w:rsid w:val="00EA7688"/>
    <w:rsid w:val="00EA77AC"/>
    <w:rsid w:val="00EB0ACE"/>
    <w:rsid w:val="00EB2204"/>
    <w:rsid w:val="00EB2563"/>
    <w:rsid w:val="00EB662C"/>
    <w:rsid w:val="00EC02A7"/>
    <w:rsid w:val="00EC04F7"/>
    <w:rsid w:val="00EC25FB"/>
    <w:rsid w:val="00EC6F4D"/>
    <w:rsid w:val="00EC7FE2"/>
    <w:rsid w:val="00ED0E71"/>
    <w:rsid w:val="00ED20BC"/>
    <w:rsid w:val="00ED255D"/>
    <w:rsid w:val="00ED57DF"/>
    <w:rsid w:val="00EE010A"/>
    <w:rsid w:val="00EE1B73"/>
    <w:rsid w:val="00EE219F"/>
    <w:rsid w:val="00EE2355"/>
    <w:rsid w:val="00EE42D2"/>
    <w:rsid w:val="00EE46F7"/>
    <w:rsid w:val="00EE71C7"/>
    <w:rsid w:val="00EE73D8"/>
    <w:rsid w:val="00EE7D80"/>
    <w:rsid w:val="00EF084A"/>
    <w:rsid w:val="00EF102A"/>
    <w:rsid w:val="00EF1BD9"/>
    <w:rsid w:val="00EF278F"/>
    <w:rsid w:val="00EF2FFF"/>
    <w:rsid w:val="00EF65EB"/>
    <w:rsid w:val="00F00D9B"/>
    <w:rsid w:val="00F01492"/>
    <w:rsid w:val="00F016F6"/>
    <w:rsid w:val="00F01790"/>
    <w:rsid w:val="00F01814"/>
    <w:rsid w:val="00F01CA2"/>
    <w:rsid w:val="00F04B6B"/>
    <w:rsid w:val="00F06423"/>
    <w:rsid w:val="00F12363"/>
    <w:rsid w:val="00F126A2"/>
    <w:rsid w:val="00F12761"/>
    <w:rsid w:val="00F12AF9"/>
    <w:rsid w:val="00F12F8C"/>
    <w:rsid w:val="00F13AE7"/>
    <w:rsid w:val="00F14272"/>
    <w:rsid w:val="00F14A99"/>
    <w:rsid w:val="00F154C4"/>
    <w:rsid w:val="00F15B01"/>
    <w:rsid w:val="00F15F9A"/>
    <w:rsid w:val="00F164FA"/>
    <w:rsid w:val="00F16872"/>
    <w:rsid w:val="00F22094"/>
    <w:rsid w:val="00F221E2"/>
    <w:rsid w:val="00F25567"/>
    <w:rsid w:val="00F255C2"/>
    <w:rsid w:val="00F27423"/>
    <w:rsid w:val="00F31EF0"/>
    <w:rsid w:val="00F345A9"/>
    <w:rsid w:val="00F34AA4"/>
    <w:rsid w:val="00F377E7"/>
    <w:rsid w:val="00F37C2F"/>
    <w:rsid w:val="00F37C80"/>
    <w:rsid w:val="00F40102"/>
    <w:rsid w:val="00F41AB3"/>
    <w:rsid w:val="00F41E0F"/>
    <w:rsid w:val="00F424D4"/>
    <w:rsid w:val="00F44754"/>
    <w:rsid w:val="00F44C92"/>
    <w:rsid w:val="00F44D4D"/>
    <w:rsid w:val="00F453FB"/>
    <w:rsid w:val="00F501AE"/>
    <w:rsid w:val="00F50424"/>
    <w:rsid w:val="00F52FC6"/>
    <w:rsid w:val="00F53556"/>
    <w:rsid w:val="00F53792"/>
    <w:rsid w:val="00F540B1"/>
    <w:rsid w:val="00F56488"/>
    <w:rsid w:val="00F57A36"/>
    <w:rsid w:val="00F57DB1"/>
    <w:rsid w:val="00F60198"/>
    <w:rsid w:val="00F64B4D"/>
    <w:rsid w:val="00F66149"/>
    <w:rsid w:val="00F66406"/>
    <w:rsid w:val="00F71C8D"/>
    <w:rsid w:val="00F815E4"/>
    <w:rsid w:val="00F829DA"/>
    <w:rsid w:val="00F90C4E"/>
    <w:rsid w:val="00F93A42"/>
    <w:rsid w:val="00F94153"/>
    <w:rsid w:val="00F957A7"/>
    <w:rsid w:val="00FA132E"/>
    <w:rsid w:val="00FA24E0"/>
    <w:rsid w:val="00FA3390"/>
    <w:rsid w:val="00FA4CC3"/>
    <w:rsid w:val="00FA4F2C"/>
    <w:rsid w:val="00FA5F89"/>
    <w:rsid w:val="00FA6F89"/>
    <w:rsid w:val="00FA74D1"/>
    <w:rsid w:val="00FB0710"/>
    <w:rsid w:val="00FB2451"/>
    <w:rsid w:val="00FB2630"/>
    <w:rsid w:val="00FB4ED2"/>
    <w:rsid w:val="00FB566B"/>
    <w:rsid w:val="00FB7148"/>
    <w:rsid w:val="00FC0A3C"/>
    <w:rsid w:val="00FC200C"/>
    <w:rsid w:val="00FC2677"/>
    <w:rsid w:val="00FC2B98"/>
    <w:rsid w:val="00FC5FC9"/>
    <w:rsid w:val="00FC617F"/>
    <w:rsid w:val="00FC6836"/>
    <w:rsid w:val="00FD3DB4"/>
    <w:rsid w:val="00FD57F4"/>
    <w:rsid w:val="00FE07AB"/>
    <w:rsid w:val="00FE0F81"/>
    <w:rsid w:val="00FE1278"/>
    <w:rsid w:val="00FE3CFE"/>
    <w:rsid w:val="00FE4317"/>
    <w:rsid w:val="00FE4AF1"/>
    <w:rsid w:val="00FE57B8"/>
    <w:rsid w:val="00FE5F23"/>
    <w:rsid w:val="00FE6899"/>
    <w:rsid w:val="00FE7A33"/>
    <w:rsid w:val="00FE7E8B"/>
    <w:rsid w:val="00FE7ED2"/>
    <w:rsid w:val="00FF0B1A"/>
    <w:rsid w:val="00FF5D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44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ED"/>
    <w:pPr>
      <w:spacing w:after="60"/>
      <w:jc w:val="both"/>
    </w:pPr>
    <w:rPr>
      <w:rFonts w:ascii="Arial" w:hAnsi="Arial"/>
      <w:sz w:val="22"/>
      <w:szCs w:val="24"/>
      <w:lang w:eastAsia="en-US"/>
    </w:rPr>
  </w:style>
  <w:style w:type="paragraph" w:styleId="Titre2">
    <w:name w:val="heading 2"/>
    <w:basedOn w:val="Normal"/>
    <w:next w:val="Normal"/>
    <w:link w:val="Titre2Car"/>
    <w:qFormat/>
    <w:rsid w:val="002131ED"/>
    <w:pPr>
      <w:keepNext/>
      <w:spacing w:before="240"/>
      <w:outlineLvl w:val="1"/>
    </w:pPr>
    <w:rPr>
      <w:rFonts w:ascii="Cambria" w:hAnsi="Cambria"/>
      <w:b/>
      <w:bCs/>
      <w:i/>
      <w:iCs/>
      <w:sz w:val="28"/>
      <w:szCs w:val="28"/>
    </w:rPr>
  </w:style>
  <w:style w:type="paragraph" w:styleId="Titre4">
    <w:name w:val="heading 4"/>
    <w:basedOn w:val="Normal"/>
    <w:next w:val="Normal"/>
    <w:link w:val="Titre4Car"/>
    <w:semiHidden/>
    <w:unhideWhenUsed/>
    <w:qFormat/>
    <w:rsid w:val="00134A0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C701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2131ED"/>
    <w:rPr>
      <w:rFonts w:ascii="Cambria" w:hAnsi="Cambria"/>
      <w:b/>
      <w:bCs/>
      <w:i/>
      <w:iCs/>
      <w:sz w:val="28"/>
      <w:szCs w:val="28"/>
      <w:lang w:val="fr-FR" w:eastAsia="en-US" w:bidi="ar-SA"/>
    </w:rPr>
  </w:style>
  <w:style w:type="paragraph" w:customStyle="1" w:styleId="CharChar">
    <w:name w:val="Char Char"/>
    <w:basedOn w:val="Titre2"/>
    <w:rsid w:val="002131ED"/>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paragraph" w:customStyle="1" w:styleId="BankNormal">
    <w:name w:val="BankNormal"/>
    <w:basedOn w:val="Normal"/>
    <w:rsid w:val="002131ED"/>
    <w:pPr>
      <w:spacing w:after="240"/>
      <w:jc w:val="left"/>
    </w:pPr>
    <w:rPr>
      <w:rFonts w:ascii="Times New Roman" w:hAnsi="Times New Roman"/>
      <w:sz w:val="24"/>
      <w:lang w:val="en-US"/>
    </w:rPr>
  </w:style>
  <w:style w:type="paragraph" w:styleId="Corpsdetexte">
    <w:name w:val="Body Text"/>
    <w:basedOn w:val="Normal"/>
    <w:rsid w:val="002131ED"/>
    <w:pPr>
      <w:spacing w:after="120"/>
      <w:jc w:val="left"/>
    </w:pPr>
    <w:rPr>
      <w:rFonts w:ascii="Times New Roman" w:hAnsi="Times New Roman"/>
      <w:sz w:val="24"/>
      <w:lang w:eastAsia="fr-FR"/>
    </w:rPr>
  </w:style>
  <w:style w:type="paragraph" w:customStyle="1" w:styleId="Default">
    <w:name w:val="Default"/>
    <w:rsid w:val="00917A7E"/>
    <w:pPr>
      <w:autoSpaceDE w:val="0"/>
      <w:autoSpaceDN w:val="0"/>
      <w:adjustRightInd w:val="0"/>
    </w:pPr>
    <w:rPr>
      <w:rFonts w:ascii="Palatino Linotype" w:hAnsi="Palatino Linotype" w:cs="Palatino Linotype"/>
      <w:color w:val="000000"/>
      <w:sz w:val="24"/>
      <w:szCs w:val="24"/>
    </w:rPr>
  </w:style>
  <w:style w:type="paragraph" w:styleId="En-tte">
    <w:name w:val="header"/>
    <w:basedOn w:val="Default"/>
    <w:next w:val="Default"/>
    <w:rsid w:val="00917A7E"/>
    <w:rPr>
      <w:rFonts w:cs="Times New Roman"/>
      <w:color w:val="auto"/>
    </w:rPr>
  </w:style>
  <w:style w:type="paragraph" w:styleId="Textedebulles">
    <w:name w:val="Balloon Text"/>
    <w:basedOn w:val="Normal"/>
    <w:link w:val="TextedebullesCar"/>
    <w:rsid w:val="00F255C2"/>
    <w:pPr>
      <w:spacing w:after="0"/>
    </w:pPr>
    <w:rPr>
      <w:rFonts w:ascii="Tahoma" w:hAnsi="Tahoma" w:cs="Tahoma"/>
      <w:sz w:val="16"/>
      <w:szCs w:val="16"/>
    </w:rPr>
  </w:style>
  <w:style w:type="character" w:customStyle="1" w:styleId="TextedebullesCar">
    <w:name w:val="Texte de bulles Car"/>
    <w:link w:val="Textedebulles"/>
    <w:rsid w:val="00F255C2"/>
    <w:rPr>
      <w:rFonts w:ascii="Tahoma" w:hAnsi="Tahoma" w:cs="Tahoma"/>
      <w:sz w:val="16"/>
      <w:szCs w:val="16"/>
      <w:lang w:val="en-GB" w:eastAsia="en-US"/>
    </w:rPr>
  </w:style>
  <w:style w:type="paragraph" w:customStyle="1" w:styleId="msolistparagraph0">
    <w:name w:val="msolistparagraph"/>
    <w:basedOn w:val="Normal"/>
    <w:rsid w:val="00337F9D"/>
    <w:pPr>
      <w:spacing w:after="0"/>
      <w:ind w:left="720"/>
      <w:jc w:val="left"/>
    </w:pPr>
    <w:rPr>
      <w:rFonts w:ascii="Times New Roman" w:hAnsi="Times New Roman"/>
      <w:sz w:val="24"/>
      <w:lang w:eastAsia="fr-FR"/>
    </w:rPr>
  </w:style>
  <w:style w:type="paragraph" w:styleId="Paragraphedeliste">
    <w:name w:val="List Paragraph"/>
    <w:basedOn w:val="Normal"/>
    <w:uiPriority w:val="34"/>
    <w:qFormat/>
    <w:rsid w:val="00FE07AB"/>
    <w:pPr>
      <w:ind w:left="720"/>
      <w:contextualSpacing/>
    </w:pPr>
  </w:style>
  <w:style w:type="paragraph" w:styleId="Pieddepage">
    <w:name w:val="footer"/>
    <w:basedOn w:val="Normal"/>
    <w:link w:val="PieddepageCar"/>
    <w:uiPriority w:val="99"/>
    <w:rsid w:val="00B95797"/>
    <w:pPr>
      <w:tabs>
        <w:tab w:val="center" w:pos="4536"/>
        <w:tab w:val="right" w:pos="9072"/>
      </w:tabs>
    </w:pPr>
  </w:style>
  <w:style w:type="character" w:customStyle="1" w:styleId="PieddepageCar">
    <w:name w:val="Pied de page Car"/>
    <w:link w:val="Pieddepage"/>
    <w:uiPriority w:val="99"/>
    <w:rsid w:val="00B95797"/>
    <w:rPr>
      <w:rFonts w:ascii="Arial" w:hAnsi="Arial"/>
      <w:sz w:val="22"/>
      <w:szCs w:val="24"/>
      <w:lang w:val="en-GB" w:eastAsia="en-US"/>
    </w:rPr>
  </w:style>
  <w:style w:type="character" w:customStyle="1" w:styleId="Titre4Car">
    <w:name w:val="Titre 4 Car"/>
    <w:basedOn w:val="Policepardfaut"/>
    <w:link w:val="Titre4"/>
    <w:semiHidden/>
    <w:rsid w:val="00134A00"/>
    <w:rPr>
      <w:rFonts w:asciiTheme="majorHAnsi" w:eastAsiaTheme="majorEastAsia" w:hAnsiTheme="majorHAnsi" w:cstheme="majorBidi"/>
      <w:b/>
      <w:bCs/>
      <w:i/>
      <w:iCs/>
      <w:color w:val="4F81BD" w:themeColor="accent1"/>
      <w:sz w:val="22"/>
      <w:szCs w:val="24"/>
      <w:lang w:eastAsia="en-US"/>
    </w:rPr>
  </w:style>
  <w:style w:type="character" w:styleId="Marquedecommentaire">
    <w:name w:val="annotation reference"/>
    <w:basedOn w:val="Policepardfaut"/>
    <w:semiHidden/>
    <w:unhideWhenUsed/>
    <w:rsid w:val="00B46C34"/>
    <w:rPr>
      <w:sz w:val="16"/>
      <w:szCs w:val="16"/>
    </w:rPr>
  </w:style>
  <w:style w:type="paragraph" w:styleId="Commentaire">
    <w:name w:val="annotation text"/>
    <w:basedOn w:val="Normal"/>
    <w:link w:val="CommentaireCar"/>
    <w:semiHidden/>
    <w:unhideWhenUsed/>
    <w:rsid w:val="00B46C34"/>
    <w:rPr>
      <w:sz w:val="20"/>
      <w:szCs w:val="20"/>
    </w:rPr>
  </w:style>
  <w:style w:type="character" w:customStyle="1" w:styleId="CommentaireCar">
    <w:name w:val="Commentaire Car"/>
    <w:basedOn w:val="Policepardfaut"/>
    <w:link w:val="Commentaire"/>
    <w:semiHidden/>
    <w:rsid w:val="00B46C34"/>
    <w:rPr>
      <w:rFonts w:ascii="Arial" w:hAnsi="Arial"/>
      <w:lang w:eastAsia="en-US"/>
    </w:rPr>
  </w:style>
  <w:style w:type="paragraph" w:styleId="Objetducommentaire">
    <w:name w:val="annotation subject"/>
    <w:basedOn w:val="Commentaire"/>
    <w:next w:val="Commentaire"/>
    <w:link w:val="ObjetducommentaireCar"/>
    <w:semiHidden/>
    <w:unhideWhenUsed/>
    <w:rsid w:val="00B46C34"/>
    <w:rPr>
      <w:b/>
      <w:bCs/>
    </w:rPr>
  </w:style>
  <w:style w:type="character" w:customStyle="1" w:styleId="ObjetducommentaireCar">
    <w:name w:val="Objet du commentaire Car"/>
    <w:basedOn w:val="CommentaireCar"/>
    <w:link w:val="Objetducommentaire"/>
    <w:semiHidden/>
    <w:rsid w:val="00B46C34"/>
    <w:rPr>
      <w:rFonts w:ascii="Arial" w:hAnsi="Arial"/>
      <w:b/>
      <w:bCs/>
      <w:lang w:eastAsia="en-US"/>
    </w:rPr>
  </w:style>
  <w:style w:type="paragraph" w:customStyle="1" w:styleId="NumberedParas">
    <w:name w:val="Numbered Paras"/>
    <w:basedOn w:val="Normal"/>
    <w:uiPriority w:val="99"/>
    <w:qFormat/>
    <w:rsid w:val="005E626C"/>
    <w:pPr>
      <w:numPr>
        <w:numId w:val="10"/>
      </w:numPr>
      <w:spacing w:after="0"/>
      <w:ind w:left="0" w:firstLine="0"/>
    </w:pPr>
    <w:rPr>
      <w:rFonts w:ascii="Times New Roman" w:hAnsi="Times New Roman"/>
      <w:noProof/>
      <w:sz w:val="24"/>
      <w:szCs w:val="22"/>
      <w:lang w:val="en-GB"/>
    </w:rPr>
  </w:style>
  <w:style w:type="character" w:customStyle="1" w:styleId="Titre5Car">
    <w:name w:val="Titre 5 Car"/>
    <w:basedOn w:val="Policepardfaut"/>
    <w:link w:val="Titre5"/>
    <w:semiHidden/>
    <w:rsid w:val="00C701FF"/>
    <w:rPr>
      <w:rFonts w:asciiTheme="majorHAnsi" w:eastAsiaTheme="majorEastAsia" w:hAnsiTheme="majorHAnsi" w:cstheme="majorBidi"/>
      <w:color w:val="243F60" w:themeColor="accent1" w:themeShade="7F"/>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ED"/>
    <w:pPr>
      <w:spacing w:after="60"/>
      <w:jc w:val="both"/>
    </w:pPr>
    <w:rPr>
      <w:rFonts w:ascii="Arial" w:hAnsi="Arial"/>
      <w:sz w:val="22"/>
      <w:szCs w:val="24"/>
      <w:lang w:eastAsia="en-US"/>
    </w:rPr>
  </w:style>
  <w:style w:type="paragraph" w:styleId="Titre2">
    <w:name w:val="heading 2"/>
    <w:basedOn w:val="Normal"/>
    <w:next w:val="Normal"/>
    <w:link w:val="Titre2Car"/>
    <w:qFormat/>
    <w:rsid w:val="002131ED"/>
    <w:pPr>
      <w:keepNext/>
      <w:spacing w:before="240"/>
      <w:outlineLvl w:val="1"/>
    </w:pPr>
    <w:rPr>
      <w:rFonts w:ascii="Cambria" w:hAnsi="Cambria"/>
      <w:b/>
      <w:bCs/>
      <w:i/>
      <w:iCs/>
      <w:sz w:val="28"/>
      <w:szCs w:val="28"/>
    </w:rPr>
  </w:style>
  <w:style w:type="paragraph" w:styleId="Titre4">
    <w:name w:val="heading 4"/>
    <w:basedOn w:val="Normal"/>
    <w:next w:val="Normal"/>
    <w:link w:val="Titre4Car"/>
    <w:semiHidden/>
    <w:unhideWhenUsed/>
    <w:qFormat/>
    <w:rsid w:val="00134A0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C701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2131ED"/>
    <w:rPr>
      <w:rFonts w:ascii="Cambria" w:hAnsi="Cambria"/>
      <w:b/>
      <w:bCs/>
      <w:i/>
      <w:iCs/>
      <w:sz w:val="28"/>
      <w:szCs w:val="28"/>
      <w:lang w:val="fr-FR" w:eastAsia="en-US" w:bidi="ar-SA"/>
    </w:rPr>
  </w:style>
  <w:style w:type="paragraph" w:customStyle="1" w:styleId="CharChar">
    <w:name w:val="Char Char"/>
    <w:basedOn w:val="Titre2"/>
    <w:rsid w:val="002131ED"/>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paragraph" w:customStyle="1" w:styleId="BankNormal">
    <w:name w:val="BankNormal"/>
    <w:basedOn w:val="Normal"/>
    <w:rsid w:val="002131ED"/>
    <w:pPr>
      <w:spacing w:after="240"/>
      <w:jc w:val="left"/>
    </w:pPr>
    <w:rPr>
      <w:rFonts w:ascii="Times New Roman" w:hAnsi="Times New Roman"/>
      <w:sz w:val="24"/>
      <w:lang w:val="en-US"/>
    </w:rPr>
  </w:style>
  <w:style w:type="paragraph" w:styleId="Corpsdetexte">
    <w:name w:val="Body Text"/>
    <w:basedOn w:val="Normal"/>
    <w:rsid w:val="002131ED"/>
    <w:pPr>
      <w:spacing w:after="120"/>
      <w:jc w:val="left"/>
    </w:pPr>
    <w:rPr>
      <w:rFonts w:ascii="Times New Roman" w:hAnsi="Times New Roman"/>
      <w:sz w:val="24"/>
      <w:lang w:eastAsia="fr-FR"/>
    </w:rPr>
  </w:style>
  <w:style w:type="paragraph" w:customStyle="1" w:styleId="Default">
    <w:name w:val="Default"/>
    <w:rsid w:val="00917A7E"/>
    <w:pPr>
      <w:autoSpaceDE w:val="0"/>
      <w:autoSpaceDN w:val="0"/>
      <w:adjustRightInd w:val="0"/>
    </w:pPr>
    <w:rPr>
      <w:rFonts w:ascii="Palatino Linotype" w:hAnsi="Palatino Linotype" w:cs="Palatino Linotype"/>
      <w:color w:val="000000"/>
      <w:sz w:val="24"/>
      <w:szCs w:val="24"/>
    </w:rPr>
  </w:style>
  <w:style w:type="paragraph" w:styleId="En-tte">
    <w:name w:val="header"/>
    <w:basedOn w:val="Default"/>
    <w:next w:val="Default"/>
    <w:rsid w:val="00917A7E"/>
    <w:rPr>
      <w:rFonts w:cs="Times New Roman"/>
      <w:color w:val="auto"/>
    </w:rPr>
  </w:style>
  <w:style w:type="paragraph" w:styleId="Textedebulles">
    <w:name w:val="Balloon Text"/>
    <w:basedOn w:val="Normal"/>
    <w:link w:val="TextedebullesCar"/>
    <w:rsid w:val="00F255C2"/>
    <w:pPr>
      <w:spacing w:after="0"/>
    </w:pPr>
    <w:rPr>
      <w:rFonts w:ascii="Tahoma" w:hAnsi="Tahoma" w:cs="Tahoma"/>
      <w:sz w:val="16"/>
      <w:szCs w:val="16"/>
    </w:rPr>
  </w:style>
  <w:style w:type="character" w:customStyle="1" w:styleId="TextedebullesCar">
    <w:name w:val="Texte de bulles Car"/>
    <w:link w:val="Textedebulles"/>
    <w:rsid w:val="00F255C2"/>
    <w:rPr>
      <w:rFonts w:ascii="Tahoma" w:hAnsi="Tahoma" w:cs="Tahoma"/>
      <w:sz w:val="16"/>
      <w:szCs w:val="16"/>
      <w:lang w:val="en-GB" w:eastAsia="en-US"/>
    </w:rPr>
  </w:style>
  <w:style w:type="paragraph" w:customStyle="1" w:styleId="msolistparagraph0">
    <w:name w:val="msolistparagraph"/>
    <w:basedOn w:val="Normal"/>
    <w:rsid w:val="00337F9D"/>
    <w:pPr>
      <w:spacing w:after="0"/>
      <w:ind w:left="720"/>
      <w:jc w:val="left"/>
    </w:pPr>
    <w:rPr>
      <w:rFonts w:ascii="Times New Roman" w:hAnsi="Times New Roman"/>
      <w:sz w:val="24"/>
      <w:lang w:eastAsia="fr-FR"/>
    </w:rPr>
  </w:style>
  <w:style w:type="paragraph" w:styleId="Paragraphedeliste">
    <w:name w:val="List Paragraph"/>
    <w:basedOn w:val="Normal"/>
    <w:uiPriority w:val="34"/>
    <w:qFormat/>
    <w:rsid w:val="00FE07AB"/>
    <w:pPr>
      <w:ind w:left="720"/>
      <w:contextualSpacing/>
    </w:pPr>
  </w:style>
  <w:style w:type="paragraph" w:styleId="Pieddepage">
    <w:name w:val="footer"/>
    <w:basedOn w:val="Normal"/>
    <w:link w:val="PieddepageCar"/>
    <w:uiPriority w:val="99"/>
    <w:rsid w:val="00B95797"/>
    <w:pPr>
      <w:tabs>
        <w:tab w:val="center" w:pos="4536"/>
        <w:tab w:val="right" w:pos="9072"/>
      </w:tabs>
    </w:pPr>
  </w:style>
  <w:style w:type="character" w:customStyle="1" w:styleId="PieddepageCar">
    <w:name w:val="Pied de page Car"/>
    <w:link w:val="Pieddepage"/>
    <w:uiPriority w:val="99"/>
    <w:rsid w:val="00B95797"/>
    <w:rPr>
      <w:rFonts w:ascii="Arial" w:hAnsi="Arial"/>
      <w:sz w:val="22"/>
      <w:szCs w:val="24"/>
      <w:lang w:val="en-GB" w:eastAsia="en-US"/>
    </w:rPr>
  </w:style>
  <w:style w:type="character" w:customStyle="1" w:styleId="Titre4Car">
    <w:name w:val="Titre 4 Car"/>
    <w:basedOn w:val="Policepardfaut"/>
    <w:link w:val="Titre4"/>
    <w:semiHidden/>
    <w:rsid w:val="00134A00"/>
    <w:rPr>
      <w:rFonts w:asciiTheme="majorHAnsi" w:eastAsiaTheme="majorEastAsia" w:hAnsiTheme="majorHAnsi" w:cstheme="majorBidi"/>
      <w:b/>
      <w:bCs/>
      <w:i/>
      <w:iCs/>
      <w:color w:val="4F81BD" w:themeColor="accent1"/>
      <w:sz w:val="22"/>
      <w:szCs w:val="24"/>
      <w:lang w:eastAsia="en-US"/>
    </w:rPr>
  </w:style>
  <w:style w:type="character" w:styleId="Marquedecommentaire">
    <w:name w:val="annotation reference"/>
    <w:basedOn w:val="Policepardfaut"/>
    <w:semiHidden/>
    <w:unhideWhenUsed/>
    <w:rsid w:val="00B46C34"/>
    <w:rPr>
      <w:sz w:val="16"/>
      <w:szCs w:val="16"/>
    </w:rPr>
  </w:style>
  <w:style w:type="paragraph" w:styleId="Commentaire">
    <w:name w:val="annotation text"/>
    <w:basedOn w:val="Normal"/>
    <w:link w:val="CommentaireCar"/>
    <w:semiHidden/>
    <w:unhideWhenUsed/>
    <w:rsid w:val="00B46C34"/>
    <w:rPr>
      <w:sz w:val="20"/>
      <w:szCs w:val="20"/>
    </w:rPr>
  </w:style>
  <w:style w:type="character" w:customStyle="1" w:styleId="CommentaireCar">
    <w:name w:val="Commentaire Car"/>
    <w:basedOn w:val="Policepardfaut"/>
    <w:link w:val="Commentaire"/>
    <w:semiHidden/>
    <w:rsid w:val="00B46C34"/>
    <w:rPr>
      <w:rFonts w:ascii="Arial" w:hAnsi="Arial"/>
      <w:lang w:eastAsia="en-US"/>
    </w:rPr>
  </w:style>
  <w:style w:type="paragraph" w:styleId="Objetducommentaire">
    <w:name w:val="annotation subject"/>
    <w:basedOn w:val="Commentaire"/>
    <w:next w:val="Commentaire"/>
    <w:link w:val="ObjetducommentaireCar"/>
    <w:semiHidden/>
    <w:unhideWhenUsed/>
    <w:rsid w:val="00B46C34"/>
    <w:rPr>
      <w:b/>
      <w:bCs/>
    </w:rPr>
  </w:style>
  <w:style w:type="character" w:customStyle="1" w:styleId="ObjetducommentaireCar">
    <w:name w:val="Objet du commentaire Car"/>
    <w:basedOn w:val="CommentaireCar"/>
    <w:link w:val="Objetducommentaire"/>
    <w:semiHidden/>
    <w:rsid w:val="00B46C34"/>
    <w:rPr>
      <w:rFonts w:ascii="Arial" w:hAnsi="Arial"/>
      <w:b/>
      <w:bCs/>
      <w:lang w:eastAsia="en-US"/>
    </w:rPr>
  </w:style>
  <w:style w:type="paragraph" w:customStyle="1" w:styleId="NumberedParas">
    <w:name w:val="Numbered Paras"/>
    <w:basedOn w:val="Normal"/>
    <w:uiPriority w:val="99"/>
    <w:qFormat/>
    <w:rsid w:val="005E626C"/>
    <w:pPr>
      <w:numPr>
        <w:numId w:val="10"/>
      </w:numPr>
      <w:spacing w:after="0"/>
      <w:ind w:left="0" w:firstLine="0"/>
    </w:pPr>
    <w:rPr>
      <w:rFonts w:ascii="Times New Roman" w:hAnsi="Times New Roman"/>
      <w:noProof/>
      <w:sz w:val="24"/>
      <w:szCs w:val="22"/>
      <w:lang w:val="en-GB"/>
    </w:rPr>
  </w:style>
  <w:style w:type="character" w:customStyle="1" w:styleId="Titre5Car">
    <w:name w:val="Titre 5 Car"/>
    <w:basedOn w:val="Policepardfaut"/>
    <w:link w:val="Titre5"/>
    <w:semiHidden/>
    <w:rsid w:val="00C701FF"/>
    <w:rPr>
      <w:rFonts w:asciiTheme="majorHAnsi" w:eastAsiaTheme="majorEastAsia" w:hAnsiTheme="majorHAnsi" w:cstheme="majorBidi"/>
      <w:color w:val="243F60" w:themeColor="accent1" w:themeShade="7F"/>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7746">
      <w:bodyDiv w:val="1"/>
      <w:marLeft w:val="0"/>
      <w:marRight w:val="0"/>
      <w:marTop w:val="0"/>
      <w:marBottom w:val="0"/>
      <w:divBdr>
        <w:top w:val="none" w:sz="0" w:space="0" w:color="auto"/>
        <w:left w:val="none" w:sz="0" w:space="0" w:color="auto"/>
        <w:bottom w:val="none" w:sz="0" w:space="0" w:color="auto"/>
        <w:right w:val="none" w:sz="0" w:space="0" w:color="auto"/>
      </w:divBdr>
    </w:div>
    <w:div w:id="77945560">
      <w:bodyDiv w:val="1"/>
      <w:marLeft w:val="0"/>
      <w:marRight w:val="0"/>
      <w:marTop w:val="0"/>
      <w:marBottom w:val="0"/>
      <w:divBdr>
        <w:top w:val="none" w:sz="0" w:space="0" w:color="auto"/>
        <w:left w:val="none" w:sz="0" w:space="0" w:color="auto"/>
        <w:bottom w:val="none" w:sz="0" w:space="0" w:color="auto"/>
        <w:right w:val="none" w:sz="0" w:space="0" w:color="auto"/>
      </w:divBdr>
    </w:div>
    <w:div w:id="125970921">
      <w:bodyDiv w:val="1"/>
      <w:marLeft w:val="0"/>
      <w:marRight w:val="0"/>
      <w:marTop w:val="0"/>
      <w:marBottom w:val="0"/>
      <w:divBdr>
        <w:top w:val="none" w:sz="0" w:space="0" w:color="auto"/>
        <w:left w:val="none" w:sz="0" w:space="0" w:color="auto"/>
        <w:bottom w:val="none" w:sz="0" w:space="0" w:color="auto"/>
        <w:right w:val="none" w:sz="0" w:space="0" w:color="auto"/>
      </w:divBdr>
    </w:div>
    <w:div w:id="135803884">
      <w:bodyDiv w:val="1"/>
      <w:marLeft w:val="0"/>
      <w:marRight w:val="0"/>
      <w:marTop w:val="0"/>
      <w:marBottom w:val="0"/>
      <w:divBdr>
        <w:top w:val="none" w:sz="0" w:space="0" w:color="auto"/>
        <w:left w:val="none" w:sz="0" w:space="0" w:color="auto"/>
        <w:bottom w:val="none" w:sz="0" w:space="0" w:color="auto"/>
        <w:right w:val="none" w:sz="0" w:space="0" w:color="auto"/>
      </w:divBdr>
    </w:div>
    <w:div w:id="162664867">
      <w:bodyDiv w:val="1"/>
      <w:marLeft w:val="0"/>
      <w:marRight w:val="0"/>
      <w:marTop w:val="0"/>
      <w:marBottom w:val="0"/>
      <w:divBdr>
        <w:top w:val="none" w:sz="0" w:space="0" w:color="auto"/>
        <w:left w:val="none" w:sz="0" w:space="0" w:color="auto"/>
        <w:bottom w:val="none" w:sz="0" w:space="0" w:color="auto"/>
        <w:right w:val="none" w:sz="0" w:space="0" w:color="auto"/>
      </w:divBdr>
    </w:div>
    <w:div w:id="202375663">
      <w:bodyDiv w:val="1"/>
      <w:marLeft w:val="0"/>
      <w:marRight w:val="0"/>
      <w:marTop w:val="0"/>
      <w:marBottom w:val="0"/>
      <w:divBdr>
        <w:top w:val="none" w:sz="0" w:space="0" w:color="auto"/>
        <w:left w:val="none" w:sz="0" w:space="0" w:color="auto"/>
        <w:bottom w:val="none" w:sz="0" w:space="0" w:color="auto"/>
        <w:right w:val="none" w:sz="0" w:space="0" w:color="auto"/>
      </w:divBdr>
    </w:div>
    <w:div w:id="204829764">
      <w:bodyDiv w:val="1"/>
      <w:marLeft w:val="0"/>
      <w:marRight w:val="0"/>
      <w:marTop w:val="0"/>
      <w:marBottom w:val="0"/>
      <w:divBdr>
        <w:top w:val="none" w:sz="0" w:space="0" w:color="auto"/>
        <w:left w:val="none" w:sz="0" w:space="0" w:color="auto"/>
        <w:bottom w:val="none" w:sz="0" w:space="0" w:color="auto"/>
        <w:right w:val="none" w:sz="0" w:space="0" w:color="auto"/>
      </w:divBdr>
    </w:div>
    <w:div w:id="286088022">
      <w:bodyDiv w:val="1"/>
      <w:marLeft w:val="0"/>
      <w:marRight w:val="0"/>
      <w:marTop w:val="0"/>
      <w:marBottom w:val="0"/>
      <w:divBdr>
        <w:top w:val="none" w:sz="0" w:space="0" w:color="auto"/>
        <w:left w:val="none" w:sz="0" w:space="0" w:color="auto"/>
        <w:bottom w:val="none" w:sz="0" w:space="0" w:color="auto"/>
        <w:right w:val="none" w:sz="0" w:space="0" w:color="auto"/>
      </w:divBdr>
    </w:div>
    <w:div w:id="375744536">
      <w:bodyDiv w:val="1"/>
      <w:marLeft w:val="0"/>
      <w:marRight w:val="0"/>
      <w:marTop w:val="0"/>
      <w:marBottom w:val="0"/>
      <w:divBdr>
        <w:top w:val="none" w:sz="0" w:space="0" w:color="auto"/>
        <w:left w:val="none" w:sz="0" w:space="0" w:color="auto"/>
        <w:bottom w:val="none" w:sz="0" w:space="0" w:color="auto"/>
        <w:right w:val="none" w:sz="0" w:space="0" w:color="auto"/>
      </w:divBdr>
    </w:div>
    <w:div w:id="382828317">
      <w:bodyDiv w:val="1"/>
      <w:marLeft w:val="0"/>
      <w:marRight w:val="0"/>
      <w:marTop w:val="0"/>
      <w:marBottom w:val="0"/>
      <w:divBdr>
        <w:top w:val="none" w:sz="0" w:space="0" w:color="auto"/>
        <w:left w:val="none" w:sz="0" w:space="0" w:color="auto"/>
        <w:bottom w:val="none" w:sz="0" w:space="0" w:color="auto"/>
        <w:right w:val="none" w:sz="0" w:space="0" w:color="auto"/>
      </w:divBdr>
    </w:div>
    <w:div w:id="539633716">
      <w:bodyDiv w:val="1"/>
      <w:marLeft w:val="0"/>
      <w:marRight w:val="0"/>
      <w:marTop w:val="0"/>
      <w:marBottom w:val="0"/>
      <w:divBdr>
        <w:top w:val="none" w:sz="0" w:space="0" w:color="auto"/>
        <w:left w:val="none" w:sz="0" w:space="0" w:color="auto"/>
        <w:bottom w:val="none" w:sz="0" w:space="0" w:color="auto"/>
        <w:right w:val="none" w:sz="0" w:space="0" w:color="auto"/>
      </w:divBdr>
    </w:div>
    <w:div w:id="564417110">
      <w:bodyDiv w:val="1"/>
      <w:marLeft w:val="0"/>
      <w:marRight w:val="0"/>
      <w:marTop w:val="0"/>
      <w:marBottom w:val="0"/>
      <w:divBdr>
        <w:top w:val="none" w:sz="0" w:space="0" w:color="auto"/>
        <w:left w:val="none" w:sz="0" w:space="0" w:color="auto"/>
        <w:bottom w:val="none" w:sz="0" w:space="0" w:color="auto"/>
        <w:right w:val="none" w:sz="0" w:space="0" w:color="auto"/>
      </w:divBdr>
    </w:div>
    <w:div w:id="570651322">
      <w:bodyDiv w:val="1"/>
      <w:marLeft w:val="0"/>
      <w:marRight w:val="0"/>
      <w:marTop w:val="0"/>
      <w:marBottom w:val="0"/>
      <w:divBdr>
        <w:top w:val="none" w:sz="0" w:space="0" w:color="auto"/>
        <w:left w:val="none" w:sz="0" w:space="0" w:color="auto"/>
        <w:bottom w:val="none" w:sz="0" w:space="0" w:color="auto"/>
        <w:right w:val="none" w:sz="0" w:space="0" w:color="auto"/>
      </w:divBdr>
    </w:div>
    <w:div w:id="696203132">
      <w:bodyDiv w:val="1"/>
      <w:marLeft w:val="0"/>
      <w:marRight w:val="0"/>
      <w:marTop w:val="0"/>
      <w:marBottom w:val="0"/>
      <w:divBdr>
        <w:top w:val="none" w:sz="0" w:space="0" w:color="auto"/>
        <w:left w:val="none" w:sz="0" w:space="0" w:color="auto"/>
        <w:bottom w:val="none" w:sz="0" w:space="0" w:color="auto"/>
        <w:right w:val="none" w:sz="0" w:space="0" w:color="auto"/>
      </w:divBdr>
    </w:div>
    <w:div w:id="714086089">
      <w:bodyDiv w:val="1"/>
      <w:marLeft w:val="0"/>
      <w:marRight w:val="0"/>
      <w:marTop w:val="0"/>
      <w:marBottom w:val="0"/>
      <w:divBdr>
        <w:top w:val="none" w:sz="0" w:space="0" w:color="auto"/>
        <w:left w:val="none" w:sz="0" w:space="0" w:color="auto"/>
        <w:bottom w:val="none" w:sz="0" w:space="0" w:color="auto"/>
        <w:right w:val="none" w:sz="0" w:space="0" w:color="auto"/>
      </w:divBdr>
    </w:div>
    <w:div w:id="720128991">
      <w:bodyDiv w:val="1"/>
      <w:marLeft w:val="0"/>
      <w:marRight w:val="0"/>
      <w:marTop w:val="0"/>
      <w:marBottom w:val="0"/>
      <w:divBdr>
        <w:top w:val="none" w:sz="0" w:space="0" w:color="auto"/>
        <w:left w:val="none" w:sz="0" w:space="0" w:color="auto"/>
        <w:bottom w:val="none" w:sz="0" w:space="0" w:color="auto"/>
        <w:right w:val="none" w:sz="0" w:space="0" w:color="auto"/>
      </w:divBdr>
    </w:div>
    <w:div w:id="796919698">
      <w:bodyDiv w:val="1"/>
      <w:marLeft w:val="0"/>
      <w:marRight w:val="0"/>
      <w:marTop w:val="0"/>
      <w:marBottom w:val="0"/>
      <w:divBdr>
        <w:top w:val="none" w:sz="0" w:space="0" w:color="auto"/>
        <w:left w:val="none" w:sz="0" w:space="0" w:color="auto"/>
        <w:bottom w:val="none" w:sz="0" w:space="0" w:color="auto"/>
        <w:right w:val="none" w:sz="0" w:space="0" w:color="auto"/>
      </w:divBdr>
    </w:div>
    <w:div w:id="865288450">
      <w:bodyDiv w:val="1"/>
      <w:marLeft w:val="0"/>
      <w:marRight w:val="0"/>
      <w:marTop w:val="0"/>
      <w:marBottom w:val="0"/>
      <w:divBdr>
        <w:top w:val="none" w:sz="0" w:space="0" w:color="auto"/>
        <w:left w:val="none" w:sz="0" w:space="0" w:color="auto"/>
        <w:bottom w:val="none" w:sz="0" w:space="0" w:color="auto"/>
        <w:right w:val="none" w:sz="0" w:space="0" w:color="auto"/>
      </w:divBdr>
    </w:div>
    <w:div w:id="868958993">
      <w:bodyDiv w:val="1"/>
      <w:marLeft w:val="0"/>
      <w:marRight w:val="0"/>
      <w:marTop w:val="0"/>
      <w:marBottom w:val="0"/>
      <w:divBdr>
        <w:top w:val="none" w:sz="0" w:space="0" w:color="auto"/>
        <w:left w:val="none" w:sz="0" w:space="0" w:color="auto"/>
        <w:bottom w:val="none" w:sz="0" w:space="0" w:color="auto"/>
        <w:right w:val="none" w:sz="0" w:space="0" w:color="auto"/>
      </w:divBdr>
      <w:divsChild>
        <w:div w:id="641424782">
          <w:marLeft w:val="0"/>
          <w:marRight w:val="0"/>
          <w:marTop w:val="0"/>
          <w:marBottom w:val="0"/>
          <w:divBdr>
            <w:top w:val="none" w:sz="0" w:space="0" w:color="auto"/>
            <w:left w:val="none" w:sz="0" w:space="0" w:color="auto"/>
            <w:bottom w:val="none" w:sz="0" w:space="0" w:color="auto"/>
            <w:right w:val="none" w:sz="0" w:space="0" w:color="auto"/>
          </w:divBdr>
          <w:divsChild>
            <w:div w:id="1204168876">
              <w:marLeft w:val="0"/>
              <w:marRight w:val="0"/>
              <w:marTop w:val="0"/>
              <w:marBottom w:val="0"/>
              <w:divBdr>
                <w:top w:val="none" w:sz="0" w:space="0" w:color="auto"/>
                <w:left w:val="none" w:sz="0" w:space="0" w:color="auto"/>
                <w:bottom w:val="none" w:sz="0" w:space="0" w:color="auto"/>
                <w:right w:val="none" w:sz="0" w:space="0" w:color="auto"/>
              </w:divBdr>
            </w:div>
            <w:div w:id="14568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658940">
      <w:bodyDiv w:val="1"/>
      <w:marLeft w:val="0"/>
      <w:marRight w:val="0"/>
      <w:marTop w:val="0"/>
      <w:marBottom w:val="0"/>
      <w:divBdr>
        <w:top w:val="none" w:sz="0" w:space="0" w:color="auto"/>
        <w:left w:val="none" w:sz="0" w:space="0" w:color="auto"/>
        <w:bottom w:val="none" w:sz="0" w:space="0" w:color="auto"/>
        <w:right w:val="none" w:sz="0" w:space="0" w:color="auto"/>
      </w:divBdr>
    </w:div>
    <w:div w:id="908029678">
      <w:bodyDiv w:val="1"/>
      <w:marLeft w:val="0"/>
      <w:marRight w:val="0"/>
      <w:marTop w:val="0"/>
      <w:marBottom w:val="0"/>
      <w:divBdr>
        <w:top w:val="none" w:sz="0" w:space="0" w:color="auto"/>
        <w:left w:val="none" w:sz="0" w:space="0" w:color="auto"/>
        <w:bottom w:val="none" w:sz="0" w:space="0" w:color="auto"/>
        <w:right w:val="none" w:sz="0" w:space="0" w:color="auto"/>
      </w:divBdr>
    </w:div>
    <w:div w:id="1097553638">
      <w:bodyDiv w:val="1"/>
      <w:marLeft w:val="0"/>
      <w:marRight w:val="0"/>
      <w:marTop w:val="0"/>
      <w:marBottom w:val="0"/>
      <w:divBdr>
        <w:top w:val="none" w:sz="0" w:space="0" w:color="auto"/>
        <w:left w:val="none" w:sz="0" w:space="0" w:color="auto"/>
        <w:bottom w:val="none" w:sz="0" w:space="0" w:color="auto"/>
        <w:right w:val="none" w:sz="0" w:space="0" w:color="auto"/>
      </w:divBdr>
    </w:div>
    <w:div w:id="1332368494">
      <w:bodyDiv w:val="1"/>
      <w:marLeft w:val="0"/>
      <w:marRight w:val="0"/>
      <w:marTop w:val="0"/>
      <w:marBottom w:val="0"/>
      <w:divBdr>
        <w:top w:val="none" w:sz="0" w:space="0" w:color="auto"/>
        <w:left w:val="none" w:sz="0" w:space="0" w:color="auto"/>
        <w:bottom w:val="none" w:sz="0" w:space="0" w:color="auto"/>
        <w:right w:val="none" w:sz="0" w:space="0" w:color="auto"/>
      </w:divBdr>
    </w:div>
    <w:div w:id="1349409706">
      <w:bodyDiv w:val="1"/>
      <w:marLeft w:val="0"/>
      <w:marRight w:val="0"/>
      <w:marTop w:val="0"/>
      <w:marBottom w:val="0"/>
      <w:divBdr>
        <w:top w:val="none" w:sz="0" w:space="0" w:color="auto"/>
        <w:left w:val="none" w:sz="0" w:space="0" w:color="auto"/>
        <w:bottom w:val="none" w:sz="0" w:space="0" w:color="auto"/>
        <w:right w:val="none" w:sz="0" w:space="0" w:color="auto"/>
      </w:divBdr>
    </w:div>
    <w:div w:id="1355225695">
      <w:bodyDiv w:val="1"/>
      <w:marLeft w:val="0"/>
      <w:marRight w:val="0"/>
      <w:marTop w:val="0"/>
      <w:marBottom w:val="0"/>
      <w:divBdr>
        <w:top w:val="none" w:sz="0" w:space="0" w:color="auto"/>
        <w:left w:val="none" w:sz="0" w:space="0" w:color="auto"/>
        <w:bottom w:val="none" w:sz="0" w:space="0" w:color="auto"/>
        <w:right w:val="none" w:sz="0" w:space="0" w:color="auto"/>
      </w:divBdr>
    </w:div>
    <w:div w:id="1481384785">
      <w:bodyDiv w:val="1"/>
      <w:marLeft w:val="0"/>
      <w:marRight w:val="0"/>
      <w:marTop w:val="0"/>
      <w:marBottom w:val="0"/>
      <w:divBdr>
        <w:top w:val="none" w:sz="0" w:space="0" w:color="auto"/>
        <w:left w:val="none" w:sz="0" w:space="0" w:color="auto"/>
        <w:bottom w:val="none" w:sz="0" w:space="0" w:color="auto"/>
        <w:right w:val="none" w:sz="0" w:space="0" w:color="auto"/>
      </w:divBdr>
    </w:div>
    <w:div w:id="1502231101">
      <w:bodyDiv w:val="1"/>
      <w:marLeft w:val="0"/>
      <w:marRight w:val="0"/>
      <w:marTop w:val="0"/>
      <w:marBottom w:val="0"/>
      <w:divBdr>
        <w:top w:val="none" w:sz="0" w:space="0" w:color="auto"/>
        <w:left w:val="none" w:sz="0" w:space="0" w:color="auto"/>
        <w:bottom w:val="none" w:sz="0" w:space="0" w:color="auto"/>
        <w:right w:val="none" w:sz="0" w:space="0" w:color="auto"/>
      </w:divBdr>
    </w:div>
    <w:div w:id="1641575667">
      <w:bodyDiv w:val="1"/>
      <w:marLeft w:val="0"/>
      <w:marRight w:val="0"/>
      <w:marTop w:val="0"/>
      <w:marBottom w:val="0"/>
      <w:divBdr>
        <w:top w:val="none" w:sz="0" w:space="0" w:color="auto"/>
        <w:left w:val="none" w:sz="0" w:space="0" w:color="auto"/>
        <w:bottom w:val="none" w:sz="0" w:space="0" w:color="auto"/>
        <w:right w:val="none" w:sz="0" w:space="0" w:color="auto"/>
      </w:divBdr>
    </w:div>
    <w:div w:id="1654413449">
      <w:bodyDiv w:val="1"/>
      <w:marLeft w:val="0"/>
      <w:marRight w:val="0"/>
      <w:marTop w:val="0"/>
      <w:marBottom w:val="0"/>
      <w:divBdr>
        <w:top w:val="none" w:sz="0" w:space="0" w:color="auto"/>
        <w:left w:val="none" w:sz="0" w:space="0" w:color="auto"/>
        <w:bottom w:val="none" w:sz="0" w:space="0" w:color="auto"/>
        <w:right w:val="none" w:sz="0" w:space="0" w:color="auto"/>
      </w:divBdr>
    </w:div>
    <w:div w:id="1688872991">
      <w:bodyDiv w:val="1"/>
      <w:marLeft w:val="0"/>
      <w:marRight w:val="0"/>
      <w:marTop w:val="0"/>
      <w:marBottom w:val="0"/>
      <w:divBdr>
        <w:top w:val="none" w:sz="0" w:space="0" w:color="auto"/>
        <w:left w:val="none" w:sz="0" w:space="0" w:color="auto"/>
        <w:bottom w:val="none" w:sz="0" w:space="0" w:color="auto"/>
        <w:right w:val="none" w:sz="0" w:space="0" w:color="auto"/>
      </w:divBdr>
    </w:div>
    <w:div w:id="1961957565">
      <w:bodyDiv w:val="1"/>
      <w:marLeft w:val="0"/>
      <w:marRight w:val="0"/>
      <w:marTop w:val="0"/>
      <w:marBottom w:val="0"/>
      <w:divBdr>
        <w:top w:val="none" w:sz="0" w:space="0" w:color="auto"/>
        <w:left w:val="none" w:sz="0" w:space="0" w:color="auto"/>
        <w:bottom w:val="none" w:sz="0" w:space="0" w:color="auto"/>
        <w:right w:val="none" w:sz="0" w:space="0" w:color="auto"/>
      </w:divBdr>
    </w:div>
    <w:div w:id="196584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2015-04-28T07:00:00+00:00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1512</Value>
      <Value>233</Value>
      <Value>1107</Value>
      <Value>763</Value>
    </TaxCatchAll>
    <c4e2ab2cc9354bbf9064eeb465a566ea xmlns="1ed4137b-41b2-488b-8250-6d369ec27664">
      <Terms xmlns="http://schemas.microsoft.com/office/infopath/2007/PartnerControls"/>
    </c4e2ab2cc9354bbf9064eeb465a566ea>
    <UndpProjectNo xmlns="1ed4137b-41b2-488b-8250-6d369ec27664">00061027</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MDG</TermName>
          <TermId xmlns="http://schemas.microsoft.com/office/infopath/2007/PartnerControls">734d9724-0d28-433f-bd2f-b3730612e39b</TermId>
        </TermInfo>
      </Terms>
    </gc6531b704974d528487414686b72f6f>
    <_dlc_DocId xmlns="f1161f5b-24a3-4c2d-bc81-44cb9325e8ee">ATLASPDC-4-28836</_dlc_DocId>
    <_dlc_DocIdUrl xmlns="f1161f5b-24a3-4c2d-bc81-44cb9325e8ee">
      <Url>https://info.undp.org/docs/pdc/_layouts/DocIdRedir.aspx?ID=ATLASPDC-4-28836</Url>
      <Description>ATLASPDC-4-28836</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28e6c43a-9e99-4bdd-9574-a0fa4ea3b61e" ContentTypeId="0x010100F075C04BA242A84ABD3293E3AD35CDA4" PreviousValue="false"/>
</file>

<file path=customXml/itemProps1.xml><?xml version="1.0" encoding="utf-8"?>
<ds:datastoreItem xmlns:ds="http://schemas.openxmlformats.org/officeDocument/2006/customXml" ds:itemID="{879AEFC9-21D6-4F02-87AB-089649D923EC}"/>
</file>

<file path=customXml/itemProps2.xml><?xml version="1.0" encoding="utf-8"?>
<ds:datastoreItem xmlns:ds="http://schemas.openxmlformats.org/officeDocument/2006/customXml" ds:itemID="{2A957822-A630-423E-AFB2-8FC0A9B7B050}"/>
</file>

<file path=customXml/itemProps3.xml><?xml version="1.0" encoding="utf-8"?>
<ds:datastoreItem xmlns:ds="http://schemas.openxmlformats.org/officeDocument/2006/customXml" ds:itemID="{3E2797BF-9433-4DDA-959A-0FD3820BCC33}"/>
</file>

<file path=customXml/itemProps4.xml><?xml version="1.0" encoding="utf-8"?>
<ds:datastoreItem xmlns:ds="http://schemas.openxmlformats.org/officeDocument/2006/customXml" ds:itemID="{B8B2F3B2-0368-4BAE-823C-6F438D180A51}"/>
</file>

<file path=customXml/itemProps5.xml><?xml version="1.0" encoding="utf-8"?>
<ds:datastoreItem xmlns:ds="http://schemas.openxmlformats.org/officeDocument/2006/customXml" ds:itemID="{2ECCA0D2-FB71-4AB9-8323-7E4584A87337}"/>
</file>

<file path=customXml/itemProps6.xml><?xml version="1.0" encoding="utf-8"?>
<ds:datastoreItem xmlns:ds="http://schemas.openxmlformats.org/officeDocument/2006/customXml" ds:itemID="{E5AA0755-AE2F-4860-A9E0-BD3C57A0108B}"/>
</file>

<file path=docProps/app.xml><?xml version="1.0" encoding="utf-8"?>
<Properties xmlns="http://schemas.openxmlformats.org/officeDocument/2006/extended-properties" xmlns:vt="http://schemas.openxmlformats.org/officeDocument/2006/docPropsVTypes">
  <Template>Normal</Template>
  <TotalTime>452</TotalTime>
  <Pages>1</Pages>
  <Words>15190</Words>
  <Characters>83546</Characters>
  <Application>Microsoft Office Word</Application>
  <DocSecurity>0</DocSecurity>
  <Lines>696</Lines>
  <Paragraphs>197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Gestion de la qualité des résultats des activités du projet</vt:lpstr>
      <vt:lpstr>Gestion de la qualité des résultats des activités du projet</vt:lpstr>
    </vt:vector>
  </TitlesOfParts>
  <Company>PNUD</Company>
  <LinksUpToDate>false</LinksUpToDate>
  <CharactersWithSpaces>98539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Gestion de la qualité des résultats des activités du projet</dc:title>
  <dc:subject/>
  <dc:creator>PNUD</dc:creator>
  <cp:lastModifiedBy>Hanitriniony Rason</cp:lastModifiedBy>
  <cp:revision>14</cp:revision>
  <cp:lastPrinted>2015-03-18T07:17:00Z</cp:lastPrinted>
  <dcterms:created xsi:type="dcterms:W3CDTF">2015-03-18T07:19:00Z</dcterms:created>
  <dcterms:modified xsi:type="dcterms:W3CDTF">2015-03-20T06:10:00Z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Atlas_x0020_Document_x0020_Type">
    <vt:lpwstr>235;#Other|31c9cb5b-e3a5-4ce8-95bd-eda20410466c</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233;#French|946783f8-cd0b-41e2-848e-7777f631248e</vt:lpwstr>
  </property>
  <property fmtid="{D5CDD505-2E9C-101B-9397-08002B2CF9AE}" pid="9" name="Operating Unit0">
    <vt:lpwstr>1512;#MDG|734d9724-0d28-433f-bd2f-b3730612e39b</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
  </property>
  <property fmtid="{D5CDD505-2E9C-101B-9397-08002B2CF9AE}" pid="16" name="Atlas Document Type">
    <vt:lpwstr>1107;#Other|10be685e-4bef-4aec-b905-4df3748c0781</vt:lpwstr>
  </property>
  <property fmtid="{D5CDD505-2E9C-101B-9397-08002B2CF9AE}" pid="17" name="_dlc_DocIdItemGuid">
    <vt:lpwstr>fcb6f40c-5dc8-4c79-8987-d28789808191</vt:lpwstr>
  </property>
  <property fmtid="{D5CDD505-2E9C-101B-9397-08002B2CF9AE}" pid="18" name="URL">
    <vt:lpwstr/>
  </property>
  <property fmtid="{D5CDD505-2E9C-101B-9397-08002B2CF9AE}" pid="19" name="DocumentSetDescription">
    <vt:lpwstr/>
  </property>
</Properties>
</file>